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B" w:rsidRPr="007E578F" w:rsidRDefault="002F3D8B" w:rsidP="007E578F">
      <w:pPr>
        <w:pStyle w:val="Nadpis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578F">
        <w:rPr>
          <w:rFonts w:ascii="Times New Roman" w:hAnsi="Times New Roman" w:cs="Times New Roman"/>
          <w:color w:val="auto"/>
          <w:sz w:val="24"/>
          <w:szCs w:val="24"/>
        </w:rPr>
        <w:t xml:space="preserve">Poistenie zodpovednosti </w:t>
      </w:r>
      <w:r w:rsidR="00856154" w:rsidRPr="007E578F">
        <w:rPr>
          <w:rFonts w:ascii="Times New Roman" w:hAnsi="Times New Roman" w:cs="Times New Roman"/>
          <w:color w:val="auto"/>
          <w:sz w:val="24"/>
          <w:szCs w:val="24"/>
        </w:rPr>
        <w:t xml:space="preserve">zamestnanca za škodu spôsobenú </w:t>
      </w:r>
      <w:r w:rsidR="007852D4" w:rsidRPr="007E578F">
        <w:rPr>
          <w:rFonts w:ascii="Times New Roman" w:hAnsi="Times New Roman" w:cs="Times New Roman"/>
          <w:color w:val="auto"/>
          <w:sz w:val="24"/>
          <w:szCs w:val="24"/>
        </w:rPr>
        <w:t xml:space="preserve">zamestnávateľovi </w:t>
      </w:r>
      <w:r w:rsidR="005041F2" w:rsidRPr="007E578F">
        <w:rPr>
          <w:rFonts w:ascii="Times New Roman" w:hAnsi="Times New Roman" w:cs="Times New Roman"/>
          <w:color w:val="auto"/>
          <w:sz w:val="24"/>
          <w:szCs w:val="24"/>
        </w:rPr>
        <w:t>pri výkone povolania</w:t>
      </w:r>
    </w:p>
    <w:p w:rsidR="0031661E" w:rsidRPr="007E578F" w:rsidRDefault="0031661E" w:rsidP="007E57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D79" w:rsidRDefault="003A7778" w:rsidP="007E5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40E">
        <w:rPr>
          <w:rFonts w:ascii="Times New Roman" w:hAnsi="Times New Roman" w:cs="Times New Roman"/>
        </w:rPr>
        <w:t>Členovia Odborového združenia železničiarov (OZŽ)</w:t>
      </w:r>
      <w:r w:rsidR="00744DB4">
        <w:rPr>
          <w:rFonts w:ascii="Times New Roman" w:hAnsi="Times New Roman" w:cs="Times New Roman"/>
        </w:rPr>
        <w:t>,</w:t>
      </w:r>
      <w:r w:rsidRPr="0090240E">
        <w:rPr>
          <w:rFonts w:ascii="Times New Roman" w:hAnsi="Times New Roman" w:cs="Times New Roman"/>
        </w:rPr>
        <w:t xml:space="preserve"> majú možnosť využiť poistenie zodpovednosti za škodu spôsobenú zamestnávateľovi pri výkone povolania. </w:t>
      </w:r>
    </w:p>
    <w:p w:rsidR="00912D79" w:rsidRDefault="003A7778" w:rsidP="007E57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40E">
        <w:rPr>
          <w:rFonts w:ascii="Times New Roman" w:hAnsi="Times New Roman" w:cs="Times New Roman"/>
        </w:rPr>
        <w:t>Poistenie ,,zodpovednosti“ má významné postavenie v posilnení životných a pracovných istôt jednotlivých členov OZŽ v súvislosti s možnými rizikami, ktorým je vystavený zamestnanec – člen OZŽ vo vzťahu k zamestnávateľovi.</w:t>
      </w:r>
    </w:p>
    <w:p w:rsidR="003A7778" w:rsidRPr="0090240E" w:rsidRDefault="0090240E" w:rsidP="007E57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 Poistenie zodpovednosti“ pre členov OZŽ sprostredkováva spoločnosť – C.E.B., a.s., Praha 2, Lublaňská 5/57.</w:t>
      </w:r>
    </w:p>
    <w:p w:rsidR="00F57EF1" w:rsidRDefault="007E578F" w:rsidP="007E57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Medzi OZŽ a P</w:t>
      </w:r>
      <w:r w:rsidR="004F373A" w:rsidRPr="0090240E">
        <w:rPr>
          <w:rFonts w:ascii="Times New Roman" w:hAnsi="Times New Roman" w:cs="Times New Roman"/>
        </w:rPr>
        <w:t xml:space="preserve">oisťovňou Kooperativa sú exkluzívne podmienky pre členov OZŽ. </w:t>
      </w:r>
    </w:p>
    <w:p w:rsidR="0075248B" w:rsidRDefault="0075248B" w:rsidP="007E57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B86" w:rsidRPr="00097B86" w:rsidRDefault="003D6E2F" w:rsidP="00097B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Poistiť možno veci, ktoré </w:t>
      </w:r>
      <w:r w:rsidR="00097B86" w:rsidRPr="00097B86">
        <w:rPr>
          <w:rFonts w:ascii="Times New Roman" w:hAnsi="Times New Roman" w:cs="Times New Roman"/>
          <w:b/>
          <w:bCs/>
        </w:rPr>
        <w:t>zamestnanec:</w:t>
      </w:r>
    </w:p>
    <w:p w:rsidR="0093028E" w:rsidRPr="00097B86" w:rsidRDefault="00F84460" w:rsidP="00097B86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097B86">
        <w:rPr>
          <w:rFonts w:ascii="Times New Roman" w:hAnsi="Times New Roman" w:cs="Times New Roman"/>
        </w:rPr>
        <w:t>má vo vlastníctve alebo ku ktorým má podľa zákona o štátnom podniku právo hospodárenia</w:t>
      </w:r>
    </w:p>
    <w:p w:rsidR="0093028E" w:rsidRPr="00097B86" w:rsidRDefault="00F84460" w:rsidP="00097B8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hAnsi="Times New Roman" w:cs="Times New Roman"/>
        </w:rPr>
      </w:pPr>
      <w:r w:rsidRPr="00097B86">
        <w:rPr>
          <w:rFonts w:ascii="Times New Roman" w:hAnsi="Times New Roman" w:cs="Times New Roman"/>
        </w:rPr>
        <w:t>oprávnene má pri sebe</w:t>
      </w:r>
    </w:p>
    <w:p w:rsidR="0093028E" w:rsidRPr="00097B86" w:rsidRDefault="00F84460" w:rsidP="00097B86">
      <w:pPr>
        <w:numPr>
          <w:ilvl w:val="0"/>
          <w:numId w:val="33"/>
        </w:numPr>
        <w:spacing w:after="0" w:line="240" w:lineRule="auto"/>
        <w:ind w:hanging="436"/>
        <w:rPr>
          <w:rFonts w:ascii="Times New Roman" w:hAnsi="Times New Roman" w:cs="Times New Roman"/>
        </w:rPr>
      </w:pPr>
      <w:r w:rsidRPr="00097B86">
        <w:rPr>
          <w:rFonts w:ascii="Times New Roman" w:hAnsi="Times New Roman" w:cs="Times New Roman"/>
        </w:rPr>
        <w:t>používa podľa dohody, pokiaľ je podľa nej povinná používané v</w:t>
      </w:r>
      <w:r w:rsidR="007E578F">
        <w:rPr>
          <w:rFonts w:ascii="Times New Roman" w:hAnsi="Times New Roman" w:cs="Times New Roman"/>
        </w:rPr>
        <w:t xml:space="preserve">eci opraviť, obstarať veci nové </w:t>
      </w:r>
      <w:r w:rsidRPr="00097B86">
        <w:rPr>
          <w:rFonts w:ascii="Times New Roman" w:hAnsi="Times New Roman" w:cs="Times New Roman"/>
        </w:rPr>
        <w:t>alebo poskytnúť peňažnú náhradu, ak budú veci poškodené alebo zničené</w:t>
      </w:r>
    </w:p>
    <w:p w:rsidR="0093028E" w:rsidRPr="00097B86" w:rsidRDefault="00F84460" w:rsidP="00097B86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097B86">
        <w:rPr>
          <w:rFonts w:ascii="Times New Roman" w:hAnsi="Times New Roman" w:cs="Times New Roman"/>
        </w:rPr>
        <w:t>prevzala pri poskytnutí služby na základe zmluvy</w:t>
      </w:r>
      <w:r w:rsidR="007E578F">
        <w:rPr>
          <w:rFonts w:ascii="Times New Roman" w:hAnsi="Times New Roman" w:cs="Times New Roman"/>
        </w:rPr>
        <w:t>.</w:t>
      </w:r>
    </w:p>
    <w:p w:rsidR="00097B86" w:rsidRDefault="00097B86" w:rsidP="00B0408D">
      <w:pPr>
        <w:spacing w:after="0" w:line="240" w:lineRule="auto"/>
        <w:rPr>
          <w:rFonts w:ascii="Times New Roman" w:hAnsi="Times New Roman" w:cs="Times New Roman"/>
        </w:rPr>
      </w:pPr>
    </w:p>
    <w:p w:rsidR="00BA5E86" w:rsidRPr="00F57EF1" w:rsidRDefault="00BA5E86" w:rsidP="00B0408D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57EF1">
        <w:rPr>
          <w:rFonts w:ascii="Times New Roman" w:hAnsi="Times New Roman" w:cs="Times New Roman"/>
          <w:b/>
          <w:u w:val="single"/>
        </w:rPr>
        <w:t>Výluky vrátené do poistenia</w:t>
      </w:r>
      <w:r w:rsidRPr="00F57EF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BA5E86" w:rsidRDefault="00BA5E86" w:rsidP="00B0408D">
      <w:pPr>
        <w:spacing w:after="0" w:line="240" w:lineRule="auto"/>
        <w:rPr>
          <w:rFonts w:ascii="Times New Roman" w:hAnsi="Times New Roman" w:cs="Times New Roman"/>
          <w:b/>
        </w:rPr>
      </w:pPr>
      <w:r w:rsidRPr="00BA5E86">
        <w:rPr>
          <w:rFonts w:ascii="Times New Roman" w:hAnsi="Times New Roman" w:cs="Times New Roman"/>
          <w:color w:val="000000" w:themeColor="text1"/>
        </w:rPr>
        <w:t>poistenie sa vzťahuje aj na zodpovednosť za škodu ktorú poistený spôsobil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1E41EF" w:rsidRDefault="00BA5E86" w:rsidP="001E41EF">
      <w:pPr>
        <w:pStyle w:val="Odstavecseseznamem"/>
        <w:numPr>
          <w:ilvl w:val="0"/>
          <w:numId w:val="4"/>
        </w:numPr>
        <w:spacing w:line="240" w:lineRule="auto"/>
        <w:ind w:left="283" w:firstLine="0"/>
        <w:jc w:val="both"/>
        <w:rPr>
          <w:rFonts w:ascii="Times New Roman" w:hAnsi="Times New Roman" w:cs="Times New Roman"/>
        </w:rPr>
      </w:pPr>
      <w:r w:rsidRPr="007167C4">
        <w:rPr>
          <w:rFonts w:ascii="Times New Roman" w:hAnsi="Times New Roman" w:cs="Times New Roman"/>
        </w:rPr>
        <w:t xml:space="preserve">vyrobením nepodarku alebo chybnou manuálnou prácou pri montážach, opravách, </w:t>
      </w:r>
      <w:r w:rsidRPr="00790D8B">
        <w:rPr>
          <w:rFonts w:ascii="Times New Roman" w:hAnsi="Times New Roman" w:cs="Times New Roman"/>
        </w:rPr>
        <w:t>úpravách a</w:t>
      </w:r>
      <w:r w:rsidR="001E41EF">
        <w:rPr>
          <w:rFonts w:ascii="Times New Roman" w:hAnsi="Times New Roman" w:cs="Times New Roman"/>
        </w:rPr>
        <w:t> </w:t>
      </w:r>
      <w:r w:rsidRPr="00790D8B">
        <w:rPr>
          <w:rFonts w:ascii="Times New Roman" w:hAnsi="Times New Roman" w:cs="Times New Roman"/>
        </w:rPr>
        <w:t>stavebných</w:t>
      </w:r>
    </w:p>
    <w:p w:rsidR="00702A0C" w:rsidRDefault="00BA5E86" w:rsidP="00702A0C">
      <w:pPr>
        <w:pStyle w:val="Odstavecseseznamem"/>
        <w:spacing w:line="240" w:lineRule="auto"/>
        <w:ind w:left="283" w:firstLine="425"/>
        <w:jc w:val="both"/>
        <w:rPr>
          <w:rFonts w:ascii="Times New Roman" w:hAnsi="Times New Roman" w:cs="Times New Roman"/>
        </w:rPr>
      </w:pPr>
      <w:r w:rsidRPr="001E41EF">
        <w:rPr>
          <w:rFonts w:ascii="Times New Roman" w:hAnsi="Times New Roman" w:cs="Times New Roman"/>
        </w:rPr>
        <w:t>prácach</w:t>
      </w:r>
    </w:p>
    <w:p w:rsidR="001E41EF" w:rsidRDefault="00F84460" w:rsidP="00702A0C">
      <w:pPr>
        <w:pStyle w:val="Odstavecseseznamem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1E41EF">
        <w:rPr>
          <w:rFonts w:ascii="Times New Roman" w:hAnsi="Times New Roman" w:cs="Times New Roman"/>
        </w:rPr>
        <w:t>stratou veci</w:t>
      </w:r>
    </w:p>
    <w:p w:rsidR="00BA5E86" w:rsidRPr="001E41EF" w:rsidRDefault="00BA5E86" w:rsidP="001E41EF">
      <w:pPr>
        <w:pStyle w:val="Odstavecseseznamem"/>
        <w:numPr>
          <w:ilvl w:val="0"/>
          <w:numId w:val="4"/>
        </w:numPr>
        <w:spacing w:line="240" w:lineRule="auto"/>
        <w:ind w:left="283" w:firstLine="0"/>
        <w:jc w:val="both"/>
        <w:rPr>
          <w:rFonts w:ascii="Times New Roman" w:hAnsi="Times New Roman" w:cs="Times New Roman"/>
        </w:rPr>
      </w:pPr>
      <w:r w:rsidRPr="001E41EF">
        <w:rPr>
          <w:rFonts w:ascii="Times New Roman" w:hAnsi="Times New Roman" w:cs="Times New Roman"/>
        </w:rPr>
        <w:t xml:space="preserve">na pneumatikách a prepravovaných veciach </w:t>
      </w:r>
    </w:p>
    <w:p w:rsidR="00BA5E86" w:rsidRPr="007167C4" w:rsidRDefault="00BA5E86" w:rsidP="00BA5E86">
      <w:pPr>
        <w:pStyle w:val="Odstavecseseznamem"/>
        <w:numPr>
          <w:ilvl w:val="0"/>
          <w:numId w:val="4"/>
        </w:numPr>
        <w:spacing w:line="240" w:lineRule="auto"/>
        <w:ind w:lef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súvislosti s </w:t>
      </w:r>
      <w:r w:rsidRPr="007167C4">
        <w:rPr>
          <w:rFonts w:ascii="Times New Roman" w:hAnsi="Times New Roman" w:cs="Times New Roman"/>
        </w:rPr>
        <w:t>vedením dopravného prostriedku</w:t>
      </w:r>
    </w:p>
    <w:p w:rsidR="00BA5E86" w:rsidRPr="003D766B" w:rsidRDefault="00BA5E86" w:rsidP="003D766B">
      <w:pPr>
        <w:pStyle w:val="Odstavecseseznamem"/>
        <w:numPr>
          <w:ilvl w:val="0"/>
          <w:numId w:val="4"/>
        </w:numPr>
        <w:spacing w:line="240" w:lineRule="auto"/>
        <w:ind w:left="283" w:firstLine="0"/>
        <w:jc w:val="both"/>
        <w:rPr>
          <w:rFonts w:ascii="Times New Roman" w:hAnsi="Times New Roman" w:cs="Times New Roman"/>
        </w:rPr>
      </w:pPr>
      <w:r w:rsidRPr="007167C4">
        <w:rPr>
          <w:rFonts w:ascii="Times New Roman" w:hAnsi="Times New Roman" w:cs="Times New Roman"/>
        </w:rPr>
        <w:t>pri činno</w:t>
      </w:r>
      <w:r>
        <w:rPr>
          <w:rFonts w:ascii="Times New Roman" w:hAnsi="Times New Roman" w:cs="Times New Roman"/>
        </w:rPr>
        <w:t>sti konanej na základe dohody o</w:t>
      </w:r>
      <w:r w:rsidR="00EA7D46">
        <w:rPr>
          <w:rFonts w:ascii="Times New Roman" w:hAnsi="Times New Roman" w:cs="Times New Roman"/>
        </w:rPr>
        <w:t xml:space="preserve"> vykonaní </w:t>
      </w:r>
      <w:r w:rsidRPr="007167C4">
        <w:rPr>
          <w:rFonts w:ascii="Times New Roman" w:hAnsi="Times New Roman" w:cs="Times New Roman"/>
        </w:rPr>
        <w:t>práce</w:t>
      </w:r>
      <w:r w:rsidR="004A3A52">
        <w:rPr>
          <w:rFonts w:ascii="Times New Roman" w:hAnsi="Times New Roman" w:cs="Times New Roman"/>
        </w:rPr>
        <w:t>.</w:t>
      </w:r>
    </w:p>
    <w:p w:rsidR="000A626C" w:rsidRDefault="000A626C" w:rsidP="000A626C">
      <w:pPr>
        <w:pStyle w:val="Zkladntextodsazen2"/>
        <w:tabs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D766B">
        <w:rPr>
          <w:rFonts w:ascii="Times New Roman" w:hAnsi="Times New Roman" w:cs="Times New Roman"/>
          <w:b/>
        </w:rPr>
        <w:t>Poistenie sa nevzťahuje</w:t>
      </w:r>
      <w:r w:rsidRPr="003D766B">
        <w:rPr>
          <w:rFonts w:ascii="Times New Roman" w:hAnsi="Times New Roman" w:cs="Times New Roman"/>
        </w:rPr>
        <w:t xml:space="preserve"> na zodpovednosť za škodu, ktorú poistený spôsobil zamestnávateľovi zaplatením majetkovej sankcie uloženej v dôsledku konania poisteného, s výnimkou úrokov z omeškania, sankcií uložených v súvislosti s výpočtom a poukazmi daní a poplatkov alebo poistného na verejné poistenie (zdravotné, sociálne, a pod.), sankcií za neskorú fakturáciu a úhradu faktúr.</w:t>
      </w:r>
    </w:p>
    <w:p w:rsidR="000A626C" w:rsidRPr="003D766B" w:rsidRDefault="000A626C" w:rsidP="000A626C">
      <w:pPr>
        <w:pStyle w:val="Zkladntextodsazen2"/>
        <w:numPr>
          <w:ilvl w:val="0"/>
          <w:numId w:val="4"/>
        </w:numPr>
        <w:tabs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2AB0" w:rsidRDefault="00312AB0" w:rsidP="003D766B">
      <w:pPr>
        <w:pStyle w:val="Zkladntextodsazen2"/>
        <w:tabs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2AB0">
        <w:rPr>
          <w:rFonts w:ascii="Times New Roman" w:hAnsi="Times New Roman" w:cs="Times New Roman"/>
        </w:rPr>
        <w:t>Škoda môže vzniknúť nielen na území SR, ale aj na území členského štátu Európskej únie</w:t>
      </w:r>
      <w:r w:rsidR="00C07D7D">
        <w:rPr>
          <w:rFonts w:ascii="Times New Roman" w:hAnsi="Times New Roman" w:cs="Times New Roman"/>
        </w:rPr>
        <w:t>.</w:t>
      </w:r>
      <w:r w:rsidRPr="00312AB0">
        <w:rPr>
          <w:rFonts w:ascii="Times New Roman" w:hAnsi="Times New Roman" w:cs="Times New Roman"/>
        </w:rPr>
        <w:t xml:space="preserve"> </w:t>
      </w:r>
    </w:p>
    <w:p w:rsidR="008D5D9B" w:rsidRPr="008D5D9B" w:rsidRDefault="008D5D9B" w:rsidP="00B07ADF">
      <w:pPr>
        <w:pStyle w:val="Zkladntextodsazen2"/>
        <w:tabs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AF5C32" w:rsidRPr="0044095C" w:rsidRDefault="008D5D9B" w:rsidP="008D5D9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4095C">
        <w:rPr>
          <w:rFonts w:ascii="Times New Roman" w:hAnsi="Times New Roman" w:cs="Times New Roman"/>
          <w:b/>
          <w:u w:val="single"/>
        </w:rPr>
        <w:t>Účastníkom poistenia sa môže stať iba člen OZŽ.</w:t>
      </w:r>
    </w:p>
    <w:p w:rsidR="00F326C7" w:rsidRPr="0044095C" w:rsidRDefault="00F326C7" w:rsidP="008D5D9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E350C" w:rsidRPr="0090240E" w:rsidRDefault="007E350C" w:rsidP="00B040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0240E">
        <w:rPr>
          <w:rFonts w:ascii="Times New Roman" w:hAnsi="Times New Roman" w:cs="Times New Roman"/>
          <w:b/>
        </w:rPr>
        <w:t xml:space="preserve">Výška zvolenej poistnej sumy závisí od výšky 4-mesačnej hrubej mzdy </w:t>
      </w:r>
      <w:r w:rsidR="004735FD" w:rsidRPr="0090240E">
        <w:rPr>
          <w:rFonts w:ascii="Times New Roman" w:hAnsi="Times New Roman" w:cs="Times New Roman"/>
          <w:b/>
        </w:rPr>
        <w:t>člena</w:t>
      </w:r>
      <w:r w:rsidR="007E6C1A" w:rsidRPr="0090240E">
        <w:rPr>
          <w:rFonts w:ascii="Times New Roman" w:hAnsi="Times New Roman" w:cs="Times New Roman"/>
          <w:b/>
        </w:rPr>
        <w:t xml:space="preserve"> OZŽ</w:t>
      </w:r>
      <w:r w:rsidR="00D37DDC">
        <w:rPr>
          <w:rFonts w:ascii="Times New Roman" w:hAnsi="Times New Roman" w:cs="Times New Roman"/>
          <w:b/>
        </w:rPr>
        <w:t>.</w:t>
      </w:r>
    </w:p>
    <w:tbl>
      <w:tblPr>
        <w:tblStyle w:val="Mkatabulky"/>
        <w:tblpPr w:leftFromText="141" w:rightFromText="141" w:vertAnchor="text" w:horzAnchor="margin" w:tblpX="108" w:tblpY="122"/>
        <w:tblW w:w="0" w:type="auto"/>
        <w:tblLayout w:type="fixed"/>
        <w:tblLook w:val="04A0"/>
      </w:tblPr>
      <w:tblGrid>
        <w:gridCol w:w="2064"/>
        <w:gridCol w:w="993"/>
        <w:gridCol w:w="992"/>
        <w:gridCol w:w="992"/>
        <w:gridCol w:w="992"/>
        <w:gridCol w:w="1276"/>
      </w:tblGrid>
      <w:tr w:rsidR="00773DE7" w:rsidRPr="0090240E" w:rsidTr="00773DE7">
        <w:tc>
          <w:tcPr>
            <w:tcW w:w="2064" w:type="dxa"/>
          </w:tcPr>
          <w:p w:rsidR="00773DE7" w:rsidRPr="0090240E" w:rsidRDefault="00773DE7" w:rsidP="00773DE7">
            <w:pPr>
              <w:rPr>
                <w:rFonts w:ascii="Times New Roman" w:hAnsi="Times New Roman" w:cs="Times New Roman"/>
              </w:rPr>
            </w:pPr>
            <w:r w:rsidRPr="0090240E">
              <w:rPr>
                <w:rFonts w:ascii="Times New Roman" w:hAnsi="Times New Roman" w:cs="Times New Roman"/>
              </w:rPr>
              <w:t>Výška poistnej sumy</w:t>
            </w:r>
          </w:p>
        </w:tc>
        <w:tc>
          <w:tcPr>
            <w:tcW w:w="993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</w:rPr>
            </w:pPr>
            <w:r w:rsidRPr="0090240E">
              <w:rPr>
                <w:rFonts w:ascii="Times New Roman" w:hAnsi="Times New Roman" w:cs="Times New Roman"/>
              </w:rPr>
              <w:t>4000 €</w:t>
            </w:r>
          </w:p>
        </w:tc>
        <w:tc>
          <w:tcPr>
            <w:tcW w:w="992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</w:rPr>
            </w:pPr>
            <w:r w:rsidRPr="0090240E">
              <w:rPr>
                <w:rFonts w:ascii="Times New Roman" w:hAnsi="Times New Roman" w:cs="Times New Roman"/>
              </w:rPr>
              <w:t>5200 €</w:t>
            </w:r>
          </w:p>
        </w:tc>
        <w:tc>
          <w:tcPr>
            <w:tcW w:w="992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</w:rPr>
            </w:pPr>
            <w:r w:rsidRPr="0090240E">
              <w:rPr>
                <w:rFonts w:ascii="Times New Roman" w:hAnsi="Times New Roman" w:cs="Times New Roman"/>
              </w:rPr>
              <w:t>6400 €</w:t>
            </w:r>
          </w:p>
        </w:tc>
        <w:tc>
          <w:tcPr>
            <w:tcW w:w="992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</w:rPr>
            </w:pPr>
            <w:r w:rsidRPr="0090240E">
              <w:rPr>
                <w:rFonts w:ascii="Times New Roman" w:hAnsi="Times New Roman" w:cs="Times New Roman"/>
              </w:rPr>
              <w:t>9600 €</w:t>
            </w:r>
          </w:p>
        </w:tc>
        <w:tc>
          <w:tcPr>
            <w:tcW w:w="1276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</w:rPr>
            </w:pPr>
            <w:r w:rsidRPr="0090240E">
              <w:rPr>
                <w:rFonts w:ascii="Times New Roman" w:hAnsi="Times New Roman" w:cs="Times New Roman"/>
              </w:rPr>
              <w:t>12800 €</w:t>
            </w:r>
          </w:p>
        </w:tc>
      </w:tr>
      <w:tr w:rsidR="00773DE7" w:rsidRPr="0090240E" w:rsidTr="00773DE7">
        <w:tc>
          <w:tcPr>
            <w:tcW w:w="2064" w:type="dxa"/>
          </w:tcPr>
          <w:p w:rsidR="00773DE7" w:rsidRPr="0090240E" w:rsidRDefault="00773DE7" w:rsidP="00773DE7">
            <w:pPr>
              <w:jc w:val="both"/>
              <w:rPr>
                <w:rFonts w:ascii="Times New Roman" w:hAnsi="Times New Roman" w:cs="Times New Roman"/>
              </w:rPr>
            </w:pPr>
            <w:r w:rsidRPr="0090240E">
              <w:rPr>
                <w:rFonts w:ascii="Times New Roman" w:hAnsi="Times New Roman" w:cs="Times New Roman"/>
              </w:rPr>
              <w:t>Poistné</w:t>
            </w:r>
          </w:p>
        </w:tc>
        <w:tc>
          <w:tcPr>
            <w:tcW w:w="993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0E">
              <w:rPr>
                <w:rFonts w:ascii="Times New Roman" w:hAnsi="Times New Roman" w:cs="Times New Roman"/>
                <w:b/>
              </w:rPr>
              <w:t>12 €</w:t>
            </w:r>
          </w:p>
        </w:tc>
        <w:tc>
          <w:tcPr>
            <w:tcW w:w="992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0E">
              <w:rPr>
                <w:rFonts w:ascii="Times New Roman" w:hAnsi="Times New Roman" w:cs="Times New Roman"/>
                <w:b/>
              </w:rPr>
              <w:t>18 €</w:t>
            </w:r>
          </w:p>
        </w:tc>
        <w:tc>
          <w:tcPr>
            <w:tcW w:w="992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0E">
              <w:rPr>
                <w:rFonts w:ascii="Times New Roman" w:hAnsi="Times New Roman" w:cs="Times New Roman"/>
                <w:b/>
              </w:rPr>
              <w:t>22 €</w:t>
            </w:r>
          </w:p>
        </w:tc>
        <w:tc>
          <w:tcPr>
            <w:tcW w:w="992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0E">
              <w:rPr>
                <w:rFonts w:ascii="Times New Roman" w:hAnsi="Times New Roman" w:cs="Times New Roman"/>
                <w:b/>
              </w:rPr>
              <w:t>32 €</w:t>
            </w:r>
          </w:p>
        </w:tc>
        <w:tc>
          <w:tcPr>
            <w:tcW w:w="1276" w:type="dxa"/>
          </w:tcPr>
          <w:p w:rsidR="00773DE7" w:rsidRPr="0090240E" w:rsidRDefault="00773DE7" w:rsidP="00773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40E">
              <w:rPr>
                <w:rFonts w:ascii="Times New Roman" w:hAnsi="Times New Roman" w:cs="Times New Roman"/>
                <w:b/>
              </w:rPr>
              <w:t>42 €</w:t>
            </w:r>
          </w:p>
        </w:tc>
      </w:tr>
    </w:tbl>
    <w:p w:rsidR="00773DE7" w:rsidRPr="0090240E" w:rsidRDefault="00773DE7" w:rsidP="00B0408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0408D" w:rsidRDefault="00B0408D" w:rsidP="00B040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285" w:rsidRPr="0090240E" w:rsidRDefault="00B62285" w:rsidP="00B040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DE7" w:rsidRPr="0090240E" w:rsidRDefault="00A3265F" w:rsidP="00B04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40E">
        <w:rPr>
          <w:rFonts w:ascii="Times New Roman" w:hAnsi="Times New Roman" w:cs="Times New Roman"/>
        </w:rPr>
        <w:t>Termín úhrady poistného je</w:t>
      </w:r>
      <w:r w:rsidRPr="0090240E">
        <w:rPr>
          <w:rFonts w:ascii="Times New Roman" w:hAnsi="Times New Roman" w:cs="Times New Roman"/>
          <w:b/>
        </w:rPr>
        <w:t xml:space="preserve"> 1x za rok</w:t>
      </w:r>
      <w:r w:rsidR="00F22F69" w:rsidRPr="0090240E">
        <w:rPr>
          <w:rFonts w:ascii="Times New Roman" w:hAnsi="Times New Roman" w:cs="Times New Roman"/>
        </w:rPr>
        <w:t xml:space="preserve"> a to k </w:t>
      </w:r>
      <w:r w:rsidRPr="0090240E">
        <w:rPr>
          <w:rFonts w:ascii="Times New Roman" w:hAnsi="Times New Roman" w:cs="Times New Roman"/>
        </w:rPr>
        <w:t>dátumu prvého poistenia</w:t>
      </w:r>
      <w:r w:rsidR="00982E48" w:rsidRPr="0090240E">
        <w:rPr>
          <w:rFonts w:ascii="Times New Roman" w:hAnsi="Times New Roman" w:cs="Times New Roman"/>
        </w:rPr>
        <w:t>.</w:t>
      </w:r>
      <w:r w:rsidR="00773DE7" w:rsidRPr="0090240E">
        <w:rPr>
          <w:rFonts w:ascii="Times New Roman" w:hAnsi="Times New Roman" w:cs="Times New Roman"/>
        </w:rPr>
        <w:t xml:space="preserve"> Týmto dochádza k pokračovaniu ,,</w:t>
      </w:r>
      <w:r w:rsidR="00BF38AF">
        <w:rPr>
          <w:rFonts w:ascii="Times New Roman" w:hAnsi="Times New Roman" w:cs="Times New Roman"/>
        </w:rPr>
        <w:t>P</w:t>
      </w:r>
      <w:r w:rsidR="00773DE7" w:rsidRPr="0090240E">
        <w:rPr>
          <w:rFonts w:ascii="Times New Roman" w:hAnsi="Times New Roman" w:cs="Times New Roman"/>
        </w:rPr>
        <w:t>oistenia z</w:t>
      </w:r>
      <w:r w:rsidR="00284DCD">
        <w:rPr>
          <w:rFonts w:ascii="Times New Roman" w:hAnsi="Times New Roman" w:cs="Times New Roman"/>
        </w:rPr>
        <w:t>odpovednosti,, aj v ďalšom roku na základe vypísania Prihlášky a zaplatením sumy poistného.</w:t>
      </w:r>
    </w:p>
    <w:p w:rsidR="003D766B" w:rsidRPr="0090240E" w:rsidRDefault="00773DE7" w:rsidP="00B04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40E">
        <w:rPr>
          <w:rFonts w:ascii="Times New Roman" w:hAnsi="Times New Roman" w:cs="Times New Roman"/>
        </w:rPr>
        <w:t>V prípade zvýšenia mzdy</w:t>
      </w:r>
      <w:r w:rsidR="00284DCD">
        <w:rPr>
          <w:rFonts w:ascii="Times New Roman" w:hAnsi="Times New Roman" w:cs="Times New Roman"/>
        </w:rPr>
        <w:t>,</w:t>
      </w:r>
      <w:r w:rsidRPr="0090240E">
        <w:rPr>
          <w:rFonts w:ascii="Times New Roman" w:hAnsi="Times New Roman" w:cs="Times New Roman"/>
        </w:rPr>
        <w:t xml:space="preserve"> je možné zvýšiť aj poistnú sumu s určenou výškou poistného. Poistenec doplatí rozdiel do výšky poistnej sumy. Toto zvýšené poistné platí na dobu prvého poistenia.</w:t>
      </w:r>
    </w:p>
    <w:p w:rsidR="00262DF9" w:rsidRPr="0090240E" w:rsidRDefault="00F22F69" w:rsidP="004F37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40E">
        <w:rPr>
          <w:rFonts w:ascii="Times New Roman" w:hAnsi="Times New Roman" w:cs="Times New Roman"/>
        </w:rPr>
        <w:t xml:space="preserve">V </w:t>
      </w:r>
      <w:r w:rsidR="00F57EF1">
        <w:rPr>
          <w:rFonts w:ascii="Times New Roman" w:hAnsi="Times New Roman" w:cs="Times New Roman"/>
        </w:rPr>
        <w:t xml:space="preserve">prípade poistnej udalosti, </w:t>
      </w:r>
      <w:r w:rsidR="0090240E">
        <w:rPr>
          <w:rFonts w:ascii="Times New Roman" w:hAnsi="Times New Roman" w:cs="Times New Roman"/>
        </w:rPr>
        <w:t xml:space="preserve">je </w:t>
      </w:r>
      <w:r w:rsidR="00772FBB" w:rsidRPr="0090240E">
        <w:rPr>
          <w:rFonts w:ascii="Times New Roman" w:hAnsi="Times New Roman" w:cs="Times New Roman"/>
          <w:b/>
        </w:rPr>
        <w:t>spoluúčasť</w:t>
      </w:r>
      <w:r w:rsidR="0090240E">
        <w:rPr>
          <w:rFonts w:ascii="Times New Roman" w:hAnsi="Times New Roman" w:cs="Times New Roman"/>
          <w:b/>
        </w:rPr>
        <w:t xml:space="preserve"> </w:t>
      </w:r>
      <w:r w:rsidR="0090240E" w:rsidRPr="0090240E">
        <w:rPr>
          <w:rFonts w:ascii="Times New Roman" w:hAnsi="Times New Roman" w:cs="Times New Roman"/>
        </w:rPr>
        <w:t>zamestnanca na škode</w:t>
      </w:r>
      <w:r w:rsidR="00772FBB" w:rsidRPr="0090240E">
        <w:rPr>
          <w:rFonts w:ascii="Times New Roman" w:hAnsi="Times New Roman" w:cs="Times New Roman"/>
          <w:b/>
        </w:rPr>
        <w:t xml:space="preserve"> </w:t>
      </w:r>
      <w:r w:rsidR="00772FBB" w:rsidRPr="0090240E">
        <w:rPr>
          <w:rFonts w:ascii="Times New Roman" w:hAnsi="Times New Roman" w:cs="Times New Roman"/>
        </w:rPr>
        <w:t>vo výške</w:t>
      </w:r>
      <w:r w:rsidR="00772FBB" w:rsidRPr="0090240E">
        <w:rPr>
          <w:rFonts w:ascii="Times New Roman" w:hAnsi="Times New Roman" w:cs="Times New Roman"/>
          <w:b/>
        </w:rPr>
        <w:t xml:space="preserve"> 5%</w:t>
      </w:r>
      <w:r w:rsidR="00772FBB" w:rsidRPr="0090240E">
        <w:rPr>
          <w:rFonts w:ascii="Times New Roman" w:hAnsi="Times New Roman" w:cs="Times New Roman"/>
        </w:rPr>
        <w:t xml:space="preserve">  </w:t>
      </w:r>
      <w:r w:rsidR="00772FBB" w:rsidRPr="0090240E">
        <w:rPr>
          <w:rFonts w:ascii="Times New Roman" w:hAnsi="Times New Roman" w:cs="Times New Roman"/>
          <w:b/>
        </w:rPr>
        <w:t>min. 20 €, max. 120 €</w:t>
      </w:r>
      <w:r w:rsidR="005041F2" w:rsidRPr="0090240E">
        <w:rPr>
          <w:rFonts w:ascii="Times New Roman" w:hAnsi="Times New Roman" w:cs="Times New Roman"/>
          <w:b/>
        </w:rPr>
        <w:t>.</w:t>
      </w:r>
    </w:p>
    <w:p w:rsidR="00031298" w:rsidRDefault="00031298" w:rsidP="004F3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C32" w:rsidRPr="00AF5C32" w:rsidRDefault="00AF5C32" w:rsidP="00AF5C32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AF5C32">
        <w:rPr>
          <w:rFonts w:ascii="Times New Roman" w:hAnsi="Times New Roman" w:cs="Times New Roman"/>
        </w:rPr>
        <w:t xml:space="preserve">Poistenie poisteného </w:t>
      </w:r>
      <w:r w:rsidR="00810602">
        <w:rPr>
          <w:rFonts w:ascii="Times New Roman" w:hAnsi="Times New Roman" w:cs="Times New Roman"/>
        </w:rPr>
        <w:t xml:space="preserve">člena OZŽ </w:t>
      </w:r>
      <w:r w:rsidRPr="002F4F62">
        <w:rPr>
          <w:rFonts w:ascii="Times New Roman" w:hAnsi="Times New Roman" w:cs="Times New Roman"/>
          <w:b/>
        </w:rPr>
        <w:t>zaniká</w:t>
      </w:r>
      <w:r w:rsidRPr="00AF5C32">
        <w:rPr>
          <w:rFonts w:ascii="Times New Roman" w:hAnsi="Times New Roman" w:cs="Times New Roman"/>
        </w:rPr>
        <w:t xml:space="preserve"> dňom, kedy </w:t>
      </w:r>
      <w:r w:rsidRPr="002F4F62">
        <w:rPr>
          <w:rFonts w:ascii="Times New Roman" w:hAnsi="Times New Roman" w:cs="Times New Roman"/>
          <w:b/>
        </w:rPr>
        <w:t>poistený prestal byť členom OZŽ</w:t>
      </w:r>
      <w:r w:rsidRPr="00AF5C32">
        <w:rPr>
          <w:rFonts w:ascii="Times New Roman" w:hAnsi="Times New Roman" w:cs="Times New Roman"/>
        </w:rPr>
        <w:t>. Nespotrebované poistné sa nevracia.</w:t>
      </w:r>
    </w:p>
    <w:p w:rsidR="00A33A0D" w:rsidRDefault="00A33A0D" w:rsidP="004F3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285" w:rsidRPr="0090240E" w:rsidRDefault="00B62285" w:rsidP="00B6228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240E">
        <w:rPr>
          <w:rFonts w:ascii="Times New Roman" w:hAnsi="Times New Roman" w:cs="Times New Roman"/>
          <w:b/>
          <w:u w:val="single"/>
        </w:rPr>
        <w:t>Postup pri poistení člena OZŽ</w:t>
      </w:r>
    </w:p>
    <w:p w:rsidR="00B62285" w:rsidRPr="0090240E" w:rsidRDefault="00B62285" w:rsidP="00B62285">
      <w:pPr>
        <w:spacing w:after="0" w:line="240" w:lineRule="auto"/>
        <w:rPr>
          <w:rFonts w:ascii="Times New Roman" w:hAnsi="Times New Roman" w:cs="Times New Roman"/>
        </w:rPr>
      </w:pPr>
      <w:r w:rsidRPr="0090240E">
        <w:rPr>
          <w:rFonts w:ascii="Times New Roman" w:hAnsi="Times New Roman" w:cs="Times New Roman"/>
          <w:b/>
        </w:rPr>
        <w:t xml:space="preserve">Člen </w:t>
      </w:r>
      <w:r w:rsidRPr="0090240E">
        <w:rPr>
          <w:rFonts w:ascii="Times New Roman" w:hAnsi="Times New Roman" w:cs="Times New Roman"/>
        </w:rPr>
        <w:t>OZŽ osloví príslušného predsedu ZV OZŽ.</w:t>
      </w:r>
    </w:p>
    <w:p w:rsidR="00B62285" w:rsidRPr="0090240E" w:rsidRDefault="00B62285" w:rsidP="00B622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40E">
        <w:rPr>
          <w:rFonts w:ascii="Times New Roman" w:hAnsi="Times New Roman" w:cs="Times New Roman"/>
          <w:b/>
        </w:rPr>
        <w:t>Predseda (hospodár) ZV OZŽ:</w:t>
      </w:r>
    </w:p>
    <w:p w:rsidR="00B62285" w:rsidRPr="00E60AAB" w:rsidRDefault="00B62285" w:rsidP="00E60AAB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0AAB">
        <w:rPr>
          <w:rFonts w:ascii="Times New Roman" w:hAnsi="Times New Roman" w:cs="Times New Roman"/>
        </w:rPr>
        <w:t>vyplní Prihlášku k Poistnej zmluve 505037052 s poradovými číslami podľa predtlače za príslušný mesiac</w:t>
      </w:r>
    </w:p>
    <w:p w:rsidR="00B62285" w:rsidRPr="0090240E" w:rsidRDefault="0025606B" w:rsidP="002B7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(napr. od 1.5. – 31.5.20XX)</w:t>
      </w:r>
      <w:r w:rsidR="00B62285" w:rsidRPr="0090240E">
        <w:rPr>
          <w:rFonts w:ascii="Times New Roman" w:hAnsi="Times New Roman" w:cs="Times New Roman"/>
        </w:rPr>
        <w:t xml:space="preserve"> </w:t>
      </w:r>
    </w:p>
    <w:p w:rsidR="00E60AAB" w:rsidRDefault="00B62285" w:rsidP="00E60AAB">
      <w:pPr>
        <w:pStyle w:val="Odstavecseseznamem"/>
        <w:numPr>
          <w:ilvl w:val="0"/>
          <w:numId w:val="31"/>
        </w:numPr>
        <w:tabs>
          <w:tab w:val="left" w:pos="426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60AAB">
        <w:rPr>
          <w:rFonts w:ascii="Times New Roman" w:hAnsi="Times New Roman" w:cs="Times New Roman"/>
        </w:rPr>
        <w:t>ZO OZŽ, ktorá má viac pracovísk,( na každom bude samostatný zoznam poistencov bez poradového číslovania) sa poistenci na prihláške (poradové číslo) nečíslujú. Tieto sa očíslujú až pri zasielaní na OZŽ referát</w:t>
      </w:r>
      <w:r w:rsidR="0025606B">
        <w:rPr>
          <w:rFonts w:ascii="Times New Roman" w:hAnsi="Times New Roman" w:cs="Times New Roman"/>
        </w:rPr>
        <w:t xml:space="preserve"> sociálno –ekonomických vzťahov</w:t>
      </w:r>
    </w:p>
    <w:p w:rsidR="00E60AAB" w:rsidRDefault="00B62285" w:rsidP="00E60AAB">
      <w:pPr>
        <w:pStyle w:val="Odstavecseseznamem"/>
        <w:numPr>
          <w:ilvl w:val="0"/>
          <w:numId w:val="31"/>
        </w:numPr>
        <w:tabs>
          <w:tab w:val="left" w:pos="426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60AAB">
        <w:rPr>
          <w:rFonts w:ascii="Times New Roman" w:hAnsi="Times New Roman" w:cs="Times New Roman"/>
        </w:rPr>
        <w:t>po zaplatení poistného podľa zvolenej poistnej sumy, vydá členovi OZŽ príjmový doklad (dátum na príjmovom doklade je totožný s dátumom prijatia platby v prihláške k poistnej zmluve).</w:t>
      </w:r>
    </w:p>
    <w:p w:rsidR="00E60AAB" w:rsidRDefault="00B62285" w:rsidP="00E60AAB">
      <w:pPr>
        <w:pStyle w:val="Odstavecseseznamem"/>
        <w:numPr>
          <w:ilvl w:val="0"/>
          <w:numId w:val="31"/>
        </w:numPr>
        <w:tabs>
          <w:tab w:val="left" w:pos="426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60AAB">
        <w:rPr>
          <w:rFonts w:ascii="Times New Roman" w:hAnsi="Times New Roman" w:cs="Times New Roman"/>
        </w:rPr>
        <w:lastRenderedPageBreak/>
        <w:t>na konci mesiaca uzavrie prihlášku k poistnej zmluve vyplnením rekapitulácie za príslušný list (v ľavo dole) a vyplnením rekapitulácie za všetky listy (v pravo hore), voľne riadky prečiarkne.</w:t>
      </w:r>
    </w:p>
    <w:p w:rsidR="00D37DDC" w:rsidRPr="00E60AAB" w:rsidRDefault="00B62285" w:rsidP="00E60AAB">
      <w:pPr>
        <w:pStyle w:val="Odstavecseseznamem"/>
        <w:numPr>
          <w:ilvl w:val="0"/>
          <w:numId w:val="31"/>
        </w:numPr>
        <w:tabs>
          <w:tab w:val="left" w:pos="426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60AAB">
        <w:rPr>
          <w:rFonts w:ascii="Times New Roman" w:hAnsi="Times New Roman" w:cs="Times New Roman"/>
          <w:b/>
        </w:rPr>
        <w:t>kópiu</w:t>
      </w:r>
      <w:r w:rsidRPr="00E60AAB">
        <w:rPr>
          <w:rFonts w:ascii="Times New Roman" w:hAnsi="Times New Roman" w:cs="Times New Roman"/>
        </w:rPr>
        <w:t xml:space="preserve"> prihlášky k poistnej zmluve zašle </w:t>
      </w:r>
      <w:r w:rsidRPr="00E60AAB">
        <w:rPr>
          <w:rFonts w:ascii="Times New Roman" w:hAnsi="Times New Roman" w:cs="Times New Roman"/>
          <w:b/>
        </w:rPr>
        <w:t>do 15. dňa nasledujúceho mesiaca</w:t>
      </w:r>
      <w:r w:rsidRPr="00E60AAB">
        <w:rPr>
          <w:rFonts w:ascii="Times New Roman" w:hAnsi="Times New Roman" w:cs="Times New Roman"/>
        </w:rPr>
        <w:t xml:space="preserve"> (napr. za obdobie od 1.5 - 31.5.20XX do 15. júna 20XX), na emailovú adresu </w:t>
      </w:r>
      <w:hyperlink r:id="rId8" w:history="1">
        <w:r w:rsidR="00D37DDC" w:rsidRPr="00E60AAB">
          <w:rPr>
            <w:rStyle w:val="Hypertextovodkaz"/>
            <w:rFonts w:ascii="Times New Roman" w:hAnsi="Times New Roman" w:cs="Times New Roman"/>
            <w:b/>
          </w:rPr>
          <w:t>lunakova@ozz.sk</w:t>
        </w:r>
      </w:hyperlink>
      <w:r w:rsidRPr="00E60AAB">
        <w:rPr>
          <w:rFonts w:ascii="Times New Roman" w:hAnsi="Times New Roman" w:cs="Times New Roman"/>
        </w:rPr>
        <w:t xml:space="preserve"> </w:t>
      </w:r>
      <w:r w:rsidR="00D37DDC" w:rsidRPr="00E60AAB">
        <w:rPr>
          <w:rFonts w:ascii="Times New Roman" w:hAnsi="Times New Roman" w:cs="Times New Roman"/>
        </w:rPr>
        <w:tab/>
      </w:r>
    </w:p>
    <w:p w:rsidR="00850BF6" w:rsidRDefault="00B62285" w:rsidP="00850BF6">
      <w:pPr>
        <w:pStyle w:val="Odstavecseseznamem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D37DDC">
        <w:rPr>
          <w:rFonts w:ascii="Times New Roman" w:hAnsi="Times New Roman" w:cs="Times New Roman"/>
        </w:rPr>
        <w:t xml:space="preserve">Kópiu prihlášky je možné zaslať aj služobnou poštou na adresu OZŽ: </w:t>
      </w:r>
      <w:r w:rsidRPr="00D37DDC">
        <w:rPr>
          <w:rFonts w:ascii="Times New Roman" w:hAnsi="Times New Roman" w:cs="Times New Roman"/>
          <w:b/>
        </w:rPr>
        <w:t>Ing. Zuzana Lunáková, Vajnorská 1, 815 70 Bratislava</w:t>
      </w:r>
      <w:r w:rsidR="00D37DDC" w:rsidRPr="003D766B">
        <w:rPr>
          <w:rFonts w:ascii="Times New Roman" w:hAnsi="Times New Roman" w:cs="Times New Roman"/>
          <w:b/>
        </w:rPr>
        <w:t xml:space="preserve"> </w:t>
      </w:r>
    </w:p>
    <w:p w:rsidR="00850BF6" w:rsidRPr="00850BF6" w:rsidRDefault="00B62285" w:rsidP="00850BF6">
      <w:pPr>
        <w:pStyle w:val="Odstavecseseznamem"/>
        <w:numPr>
          <w:ilvl w:val="0"/>
          <w:numId w:val="29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850BF6">
        <w:rPr>
          <w:rFonts w:ascii="Times New Roman" w:hAnsi="Times New Roman" w:cs="Times New Roman"/>
        </w:rPr>
        <w:t xml:space="preserve">poplatok za poistenie zasiela bankovým prevodom najneskôr </w:t>
      </w:r>
      <w:r w:rsidRPr="00850BF6">
        <w:rPr>
          <w:rFonts w:ascii="Times New Roman" w:hAnsi="Times New Roman" w:cs="Times New Roman"/>
          <w:b/>
        </w:rPr>
        <w:t>do 15.</w:t>
      </w:r>
      <w:r w:rsidR="0014792B">
        <w:rPr>
          <w:rFonts w:ascii="Times New Roman" w:hAnsi="Times New Roman" w:cs="Times New Roman"/>
          <w:b/>
        </w:rPr>
        <w:t xml:space="preserve"> </w:t>
      </w:r>
      <w:r w:rsidRPr="00850BF6">
        <w:rPr>
          <w:rFonts w:ascii="Times New Roman" w:hAnsi="Times New Roman" w:cs="Times New Roman"/>
          <w:b/>
        </w:rPr>
        <w:t>dňa nasledujúceho mesiaca</w:t>
      </w:r>
      <w:r w:rsidRPr="00850BF6">
        <w:rPr>
          <w:rFonts w:ascii="Times New Roman" w:hAnsi="Times New Roman" w:cs="Times New Roman"/>
        </w:rPr>
        <w:t xml:space="preserve"> na</w:t>
      </w:r>
      <w:r w:rsidRPr="00850BF6">
        <w:rPr>
          <w:rFonts w:ascii="Times New Roman" w:hAnsi="Times New Roman" w:cs="Times New Roman"/>
          <w:b/>
        </w:rPr>
        <w:t xml:space="preserve"> číslo účtu</w:t>
      </w:r>
    </w:p>
    <w:p w:rsidR="00850BF6" w:rsidRDefault="00850BF6" w:rsidP="00850BF6">
      <w:pPr>
        <w:pStyle w:val="Odstavecseseznamem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850BF6">
        <w:rPr>
          <w:rFonts w:ascii="Times New Roman" w:hAnsi="Times New Roman" w:cs="Times New Roman"/>
          <w:b/>
        </w:rPr>
        <w:t xml:space="preserve">    </w:t>
      </w:r>
      <w:r w:rsidR="00B62285" w:rsidRPr="00850BF6">
        <w:rPr>
          <w:rFonts w:ascii="Times New Roman" w:hAnsi="Times New Roman" w:cs="Times New Roman"/>
          <w:b/>
        </w:rPr>
        <w:t xml:space="preserve"> OZŽ</w:t>
      </w:r>
      <w:r w:rsidR="00B62285" w:rsidRPr="00850BF6">
        <w:rPr>
          <w:rFonts w:ascii="Times New Roman" w:hAnsi="Times New Roman" w:cs="Times New Roman"/>
        </w:rPr>
        <w:t xml:space="preserve"> – IBAN</w:t>
      </w:r>
      <w:r w:rsidR="00B62285" w:rsidRPr="00850BF6">
        <w:rPr>
          <w:rFonts w:ascii="Times New Roman" w:hAnsi="Times New Roman" w:cs="Times New Roman"/>
          <w:b/>
        </w:rPr>
        <w:t xml:space="preserve"> SK 33 7500 0000 0040 2286 4350, </w:t>
      </w:r>
      <w:r w:rsidR="00B62285" w:rsidRPr="00DF025A">
        <w:rPr>
          <w:rFonts w:ascii="Times New Roman" w:hAnsi="Times New Roman" w:cs="Times New Roman"/>
          <w:b/>
          <w:u w:val="single"/>
        </w:rPr>
        <w:t>variabilný symbol</w:t>
      </w:r>
      <w:r w:rsidR="00B62285" w:rsidRPr="00DF025A">
        <w:rPr>
          <w:rFonts w:ascii="Times New Roman" w:hAnsi="Times New Roman" w:cs="Times New Roman"/>
          <w:b/>
        </w:rPr>
        <w:t xml:space="preserve"> </w:t>
      </w:r>
      <w:r w:rsidR="00B62285" w:rsidRPr="00850BF6">
        <w:rPr>
          <w:rFonts w:ascii="Times New Roman" w:hAnsi="Times New Roman" w:cs="Times New Roman"/>
          <w:b/>
        </w:rPr>
        <w:t>(VS)</w:t>
      </w:r>
      <w:r w:rsidR="00B62285" w:rsidRPr="00850BF6">
        <w:rPr>
          <w:rFonts w:ascii="Times New Roman" w:hAnsi="Times New Roman" w:cs="Times New Roman"/>
        </w:rPr>
        <w:t xml:space="preserve"> je stredná časť organizačného čísla </w:t>
      </w:r>
    </w:p>
    <w:p w:rsidR="0014792B" w:rsidRDefault="00850BF6" w:rsidP="00850BF6">
      <w:pPr>
        <w:pStyle w:val="Odstavecseseznamem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850BF6">
        <w:rPr>
          <w:rFonts w:ascii="Times New Roman" w:hAnsi="Times New Roman" w:cs="Times New Roman"/>
          <w:b/>
        </w:rPr>
        <w:t xml:space="preserve">  </w:t>
      </w:r>
      <w:r w:rsidRPr="00850BF6">
        <w:rPr>
          <w:rFonts w:ascii="Times New Roman" w:hAnsi="Times New Roman" w:cs="Times New Roman"/>
        </w:rPr>
        <w:t xml:space="preserve">   </w:t>
      </w:r>
      <w:r w:rsidR="00B62285" w:rsidRPr="00850BF6">
        <w:rPr>
          <w:rFonts w:ascii="Times New Roman" w:hAnsi="Times New Roman" w:cs="Times New Roman"/>
        </w:rPr>
        <w:t>ZO OZŽ, príslušný mesiac a rok poistenia (napr. poistenie za mesiac máj 20</w:t>
      </w:r>
      <w:r w:rsidR="0014792B">
        <w:rPr>
          <w:rFonts w:ascii="Times New Roman" w:hAnsi="Times New Roman" w:cs="Times New Roman"/>
        </w:rPr>
        <w:t xml:space="preserve">XX) </w:t>
      </w:r>
      <w:r w:rsidR="00B62285" w:rsidRPr="00850BF6">
        <w:rPr>
          <w:rFonts w:ascii="Times New Roman" w:hAnsi="Times New Roman" w:cs="Times New Roman"/>
        </w:rPr>
        <w:t>, organizačné číslo: 15</w:t>
      </w:r>
      <w:r w:rsidR="00B62285" w:rsidRPr="00850BF6">
        <w:rPr>
          <w:rFonts w:ascii="Times New Roman" w:hAnsi="Times New Roman" w:cs="Times New Roman"/>
          <w:b/>
        </w:rPr>
        <w:t>-</w:t>
      </w:r>
      <w:r w:rsidR="00B62285" w:rsidRPr="00850BF6">
        <w:rPr>
          <w:rFonts w:ascii="Times New Roman" w:hAnsi="Times New Roman" w:cs="Times New Roman"/>
          <w:b/>
          <w:u w:val="single"/>
        </w:rPr>
        <w:t>1715</w:t>
      </w:r>
      <w:r w:rsidR="00B62285" w:rsidRPr="00850BF6">
        <w:rPr>
          <w:rFonts w:ascii="Times New Roman" w:hAnsi="Times New Roman" w:cs="Times New Roman"/>
        </w:rPr>
        <w:t>-</w:t>
      </w:r>
      <w:r w:rsidR="0014792B">
        <w:rPr>
          <w:rFonts w:ascii="Times New Roman" w:hAnsi="Times New Roman" w:cs="Times New Roman"/>
        </w:rPr>
        <w:t xml:space="preserve"> </w:t>
      </w:r>
    </w:p>
    <w:p w:rsidR="00B62285" w:rsidRPr="00284DCD" w:rsidRDefault="0014792B" w:rsidP="00284DCD">
      <w:pPr>
        <w:pStyle w:val="Odstavecseseznamem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2285" w:rsidRPr="00850BF6">
        <w:rPr>
          <w:rFonts w:ascii="Times New Roman" w:hAnsi="Times New Roman" w:cs="Times New Roman"/>
        </w:rPr>
        <w:t>5103</w:t>
      </w:r>
      <w:r w:rsidR="00284DCD">
        <w:rPr>
          <w:rFonts w:ascii="Times New Roman" w:hAnsi="Times New Roman" w:cs="Times New Roman"/>
        </w:rPr>
        <w:t xml:space="preserve">, </w:t>
      </w:r>
      <w:r w:rsidR="00B62285" w:rsidRPr="00284DCD">
        <w:rPr>
          <w:rFonts w:ascii="Times New Roman" w:hAnsi="Times New Roman" w:cs="Times New Roman"/>
          <w:b/>
        </w:rPr>
        <w:t xml:space="preserve">VS </w:t>
      </w:r>
      <w:r w:rsidR="00B62285" w:rsidRPr="00284DCD">
        <w:rPr>
          <w:rFonts w:ascii="Times New Roman" w:hAnsi="Times New Roman" w:cs="Times New Roman"/>
        </w:rPr>
        <w:t>bude</w:t>
      </w:r>
      <w:r w:rsidR="00B62285" w:rsidRPr="00284DCD">
        <w:rPr>
          <w:rFonts w:ascii="Times New Roman" w:hAnsi="Times New Roman" w:cs="Times New Roman"/>
          <w:b/>
        </w:rPr>
        <w:t xml:space="preserve"> 17150520</w:t>
      </w:r>
      <w:r w:rsidR="003C23D4" w:rsidRPr="00284DCD">
        <w:rPr>
          <w:rFonts w:ascii="Times New Roman" w:hAnsi="Times New Roman" w:cs="Times New Roman"/>
          <w:b/>
        </w:rPr>
        <w:t>XX</w:t>
      </w:r>
      <w:r w:rsidR="00B62285" w:rsidRPr="00284DCD">
        <w:rPr>
          <w:rFonts w:ascii="Times New Roman" w:hAnsi="Times New Roman" w:cs="Times New Roman"/>
        </w:rPr>
        <w:t xml:space="preserve"> ).</w:t>
      </w:r>
    </w:p>
    <w:p w:rsidR="00936BA1" w:rsidRDefault="0025606B" w:rsidP="00850BF6">
      <w:pPr>
        <w:pStyle w:val="Odstavecseseznamem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POZOR! Pri nezaslaní zoznamu </w:t>
      </w:r>
      <w:r w:rsidR="00B62285" w:rsidRPr="0090240E">
        <w:rPr>
          <w:rFonts w:ascii="Times New Roman" w:hAnsi="Times New Roman" w:cs="Times New Roman"/>
          <w:b/>
        </w:rPr>
        <w:t>prihlášok poistencov do 15.</w:t>
      </w:r>
      <w:r w:rsidR="0063542F">
        <w:rPr>
          <w:rFonts w:ascii="Times New Roman" w:hAnsi="Times New Roman" w:cs="Times New Roman"/>
          <w:b/>
        </w:rPr>
        <w:t xml:space="preserve"> </w:t>
      </w:r>
      <w:r w:rsidR="00B62285" w:rsidRPr="0090240E">
        <w:rPr>
          <w:rFonts w:ascii="Times New Roman" w:hAnsi="Times New Roman" w:cs="Times New Roman"/>
          <w:b/>
        </w:rPr>
        <w:t>dňa nasledujúceho mesiaca poistenie nevznikne!</w:t>
      </w:r>
    </w:p>
    <w:p w:rsidR="00682F62" w:rsidRPr="00682F62" w:rsidRDefault="00D32EA0" w:rsidP="00850BF6">
      <w:pPr>
        <w:pStyle w:val="Odstavecseseznamem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936BA1" w:rsidRPr="00936BA1">
        <w:rPr>
          <w:rFonts w:ascii="Times New Roman" w:hAnsi="Times New Roman" w:cs="Times New Roman"/>
        </w:rPr>
        <w:t xml:space="preserve">oistenie platí odo dňa nasledujúceho po dni, kedy bolo poistenie zaplatené, za predpokladu, že prihláška bude elektronicky ( kópia prihlášky aj služobnou poštou) odoslaná do 15. dňa nasledujúceho mesiaca na OZŽ referát  </w:t>
      </w:r>
      <w:r w:rsidR="0025606B">
        <w:rPr>
          <w:rFonts w:ascii="Times New Roman" w:hAnsi="Times New Roman" w:cs="Times New Roman"/>
        </w:rPr>
        <w:t>sociálno – ekonomických vzťahov</w:t>
      </w:r>
      <w:r w:rsidR="00936BA1" w:rsidRPr="00936BA1">
        <w:rPr>
          <w:rFonts w:ascii="Times New Roman" w:hAnsi="Times New Roman" w:cs="Times New Roman"/>
        </w:rPr>
        <w:t xml:space="preserve"> </w:t>
      </w:r>
    </w:p>
    <w:p w:rsidR="00682F62" w:rsidRPr="00682F62" w:rsidRDefault="00B62285" w:rsidP="00850BF6">
      <w:pPr>
        <w:pStyle w:val="Odstavecseseznamem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682F62">
        <w:rPr>
          <w:rFonts w:ascii="Times New Roman" w:hAnsi="Times New Roman" w:cs="Times New Roman"/>
        </w:rPr>
        <w:t>kópie príjmových dokladov za poistenie</w:t>
      </w:r>
      <w:r w:rsidRPr="00682F62">
        <w:rPr>
          <w:rFonts w:ascii="Times New Roman" w:hAnsi="Times New Roman" w:cs="Times New Roman"/>
          <w:b/>
        </w:rPr>
        <w:t xml:space="preserve"> sa nezasielajú, </w:t>
      </w:r>
      <w:r w:rsidRPr="00682F62">
        <w:rPr>
          <w:rFonts w:ascii="Times New Roman" w:hAnsi="Times New Roman" w:cs="Times New Roman"/>
        </w:rPr>
        <w:t>slúžia na potrebu úč</w:t>
      </w:r>
      <w:r w:rsidR="0025606B">
        <w:rPr>
          <w:rFonts w:ascii="Times New Roman" w:hAnsi="Times New Roman" w:cs="Times New Roman"/>
        </w:rPr>
        <w:t>tovníctva a účastníka poistenia</w:t>
      </w:r>
      <w:r w:rsidR="00682F62" w:rsidRPr="00682F62">
        <w:rPr>
          <w:rFonts w:ascii="Times New Roman" w:hAnsi="Times New Roman" w:cs="Times New Roman"/>
        </w:rPr>
        <w:t xml:space="preserve"> </w:t>
      </w:r>
    </w:p>
    <w:p w:rsidR="00DE6A19" w:rsidRPr="00DE6A19" w:rsidRDefault="00682F62" w:rsidP="00DE6A19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bCs/>
        </w:rPr>
      </w:pPr>
      <w:r w:rsidRPr="00682F62">
        <w:rPr>
          <w:rFonts w:ascii="Times New Roman" w:hAnsi="Times New Roman" w:cs="Times New Roman"/>
        </w:rPr>
        <w:t xml:space="preserve">Prihlášky na poistenie </w:t>
      </w:r>
      <w:r w:rsidR="00DE6A19">
        <w:rPr>
          <w:rFonts w:ascii="Times New Roman" w:hAnsi="Times New Roman" w:cs="Times New Roman"/>
        </w:rPr>
        <w:t xml:space="preserve">zodpovednosti </w:t>
      </w:r>
      <w:r w:rsidR="00ED0616">
        <w:rPr>
          <w:rFonts w:ascii="Times New Roman" w:hAnsi="Times New Roman" w:cs="Times New Roman"/>
          <w:bCs/>
        </w:rPr>
        <w:t xml:space="preserve">zamestnanca za škodu spôsobenú </w:t>
      </w:r>
      <w:r w:rsidR="00DE6A19" w:rsidRPr="00DE6A19">
        <w:rPr>
          <w:rFonts w:ascii="Times New Roman" w:hAnsi="Times New Roman" w:cs="Times New Roman"/>
          <w:bCs/>
        </w:rPr>
        <w:t>zamestnávateľovi pri výkone povolania</w:t>
      </w:r>
    </w:p>
    <w:p w:rsidR="00312AB0" w:rsidRPr="00312AB0" w:rsidRDefault="00682F62" w:rsidP="00312AB0">
      <w:pPr>
        <w:pStyle w:val="Odstavecseseznamem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82F62">
        <w:rPr>
          <w:rFonts w:ascii="Times New Roman" w:hAnsi="Times New Roman" w:cs="Times New Roman"/>
        </w:rPr>
        <w:t xml:space="preserve">sa uschovávajú na dobu </w:t>
      </w:r>
      <w:r w:rsidR="008B624C">
        <w:rPr>
          <w:rFonts w:ascii="Times New Roman" w:hAnsi="Times New Roman" w:cs="Times New Roman"/>
        </w:rPr>
        <w:t>4</w:t>
      </w:r>
      <w:r w:rsidRPr="00682F62">
        <w:rPr>
          <w:rFonts w:ascii="Times New Roman" w:hAnsi="Times New Roman" w:cs="Times New Roman"/>
        </w:rPr>
        <w:t xml:space="preserve"> rok</w:t>
      </w:r>
      <w:r w:rsidR="00306E26">
        <w:rPr>
          <w:rFonts w:ascii="Times New Roman" w:hAnsi="Times New Roman" w:cs="Times New Roman"/>
        </w:rPr>
        <w:t>y</w:t>
      </w:r>
      <w:r w:rsidR="000708A0">
        <w:rPr>
          <w:rFonts w:ascii="Times New Roman" w:hAnsi="Times New Roman" w:cs="Times New Roman"/>
        </w:rPr>
        <w:t>.</w:t>
      </w:r>
    </w:p>
    <w:p w:rsidR="00AD4D8F" w:rsidRPr="0090240E" w:rsidRDefault="00AD4D8F" w:rsidP="00AD4D8F">
      <w:pPr>
        <w:tabs>
          <w:tab w:val="left" w:pos="18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de-DE" w:eastAsia="cs-CZ"/>
        </w:rPr>
      </w:pPr>
      <w:r w:rsidRPr="0090240E">
        <w:rPr>
          <w:rFonts w:ascii="Times New Roman" w:eastAsia="Times New Roman" w:hAnsi="Times New Roman" w:cs="Times New Roman"/>
          <w:b/>
          <w:u w:val="single"/>
          <w:lang w:eastAsia="cs-CZ"/>
        </w:rPr>
        <w:t>P</w:t>
      </w:r>
      <w:r w:rsidR="00186E7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ostup pri </w:t>
      </w:r>
      <w:r w:rsidR="0090240E">
        <w:rPr>
          <w:rFonts w:ascii="Times New Roman" w:eastAsia="Times New Roman" w:hAnsi="Times New Roman" w:cs="Times New Roman"/>
          <w:b/>
          <w:u w:val="single"/>
          <w:lang w:eastAsia="cs-CZ"/>
        </w:rPr>
        <w:t>poistnej udalosti:</w:t>
      </w:r>
    </w:p>
    <w:p w:rsidR="00AD4D8F" w:rsidRPr="0090240E" w:rsidRDefault="00AD4D8F" w:rsidP="00AD4D8F">
      <w:pPr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de-DE" w:eastAsia="cs-CZ"/>
        </w:rPr>
      </w:pPr>
    </w:p>
    <w:p w:rsidR="001B5EAE" w:rsidRPr="0090240E" w:rsidRDefault="00862057" w:rsidP="00AD4D8F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</w:t>
      </w:r>
      <w:r w:rsidRPr="0090240E">
        <w:rPr>
          <w:rFonts w:ascii="Times New Roman" w:eastAsia="Times New Roman" w:hAnsi="Times New Roman" w:cs="Times New Roman"/>
          <w:lang w:eastAsia="zh-CN"/>
        </w:rPr>
        <w:t xml:space="preserve">epodpisovať </w:t>
      </w:r>
      <w:r w:rsidR="00CC0216">
        <w:rPr>
          <w:rFonts w:ascii="Times New Roman" w:eastAsia="Times New Roman" w:hAnsi="Times New Roman" w:cs="Times New Roman"/>
          <w:lang w:eastAsia="zh-CN"/>
        </w:rPr>
        <w:t>ž</w:t>
      </w:r>
      <w:r w:rsidR="00AD4D8F" w:rsidRPr="0090240E">
        <w:rPr>
          <w:rFonts w:ascii="Times New Roman" w:eastAsia="Times New Roman" w:hAnsi="Times New Roman" w:cs="Times New Roman"/>
          <w:lang w:eastAsia="zh-CN"/>
        </w:rPr>
        <w:t>iaden písomný dokument</w:t>
      </w:r>
      <w:r w:rsidR="003709E7">
        <w:rPr>
          <w:rFonts w:ascii="Times New Roman" w:eastAsia="Times New Roman" w:hAnsi="Times New Roman" w:cs="Times New Roman"/>
          <w:lang w:eastAsia="zh-CN"/>
        </w:rPr>
        <w:t>.</w:t>
      </w:r>
      <w:r w:rsidR="00AD4D8F" w:rsidRPr="0090240E">
        <w:rPr>
          <w:rFonts w:ascii="Times New Roman" w:eastAsia="Times New Roman" w:hAnsi="Times New Roman" w:cs="Times New Roman"/>
          <w:lang w:eastAsia="zh-CN"/>
        </w:rPr>
        <w:t xml:space="preserve"> Vyžiadať si kópiu dokumentu predloženého zamestnávateľom a jeho obsah konzultovať z hľadiska obsahu a charakteru škodovej udalosti s likvidátorom C.B.E., právnikom OZŽ, zväzovým inšpektorom BOZP.</w:t>
      </w:r>
    </w:p>
    <w:p w:rsidR="001B5EAE" w:rsidRPr="0090240E" w:rsidRDefault="001B5EAE" w:rsidP="001B5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40E">
        <w:rPr>
          <w:rFonts w:ascii="Times New Roman" w:eastAsia="Times New Roman" w:hAnsi="Times New Roman" w:cs="Times New Roman"/>
          <w:lang w:eastAsia="zh-CN"/>
        </w:rPr>
        <w:t>Ak</w:t>
      </w:r>
      <w:r w:rsidR="00186E76">
        <w:rPr>
          <w:rFonts w:ascii="Times New Roman" w:eastAsia="Times New Roman" w:hAnsi="Times New Roman" w:cs="Times New Roman"/>
          <w:lang w:eastAsia="zh-CN"/>
        </w:rPr>
        <w:t xml:space="preserve"> je </w:t>
      </w:r>
      <w:r w:rsidRPr="0090240E">
        <w:rPr>
          <w:rFonts w:ascii="Times New Roman" w:eastAsia="Times New Roman" w:hAnsi="Times New Roman" w:cs="Times New Roman"/>
          <w:lang w:eastAsia="zh-CN"/>
        </w:rPr>
        <w:t>konanie o škode zo strany zamestnávateľa uzatvorené a úhrada škody je vymeraná rozhodnutím zamestnávateľa,</w:t>
      </w:r>
      <w:r w:rsidRPr="0090240E">
        <w:rPr>
          <w:rFonts w:ascii="Times New Roman" w:hAnsi="Times New Roman" w:cs="Times New Roman"/>
          <w:b/>
        </w:rPr>
        <w:t xml:space="preserve"> doporučujeme </w:t>
      </w:r>
      <w:r w:rsidR="00186E76" w:rsidRPr="0090240E">
        <w:rPr>
          <w:rFonts w:ascii="Times New Roman" w:hAnsi="Times New Roman" w:cs="Times New Roman"/>
          <w:b/>
        </w:rPr>
        <w:t>nepodpisovať</w:t>
      </w:r>
      <w:r w:rsidR="00186E76" w:rsidRPr="0090240E">
        <w:rPr>
          <w:rFonts w:ascii="Times New Roman" w:hAnsi="Times New Roman" w:cs="Times New Roman"/>
        </w:rPr>
        <w:t xml:space="preserve"> uznanie záväzku, </w:t>
      </w:r>
      <w:r w:rsidRPr="0090240E">
        <w:rPr>
          <w:rFonts w:ascii="Times New Roman" w:hAnsi="Times New Roman" w:cs="Times New Roman"/>
        </w:rPr>
        <w:t xml:space="preserve">vzhľadom k tomu, že </w:t>
      </w:r>
      <w:r w:rsidRPr="0090240E">
        <w:rPr>
          <w:rFonts w:ascii="Times New Roman" w:hAnsi="Times New Roman" w:cs="Times New Roman"/>
          <w:b/>
        </w:rPr>
        <w:t>zamestnanci nie sú schopní posúdiť oprávnenosť výšky</w:t>
      </w:r>
      <w:r w:rsidRPr="0090240E">
        <w:rPr>
          <w:rFonts w:ascii="Times New Roman" w:hAnsi="Times New Roman" w:cs="Times New Roman"/>
        </w:rPr>
        <w:t xml:space="preserve"> nároku zamestnávateľa</w:t>
      </w:r>
      <w:r w:rsidR="00862057">
        <w:rPr>
          <w:rFonts w:ascii="Times New Roman" w:hAnsi="Times New Roman" w:cs="Times New Roman"/>
        </w:rPr>
        <w:t>,</w:t>
      </w:r>
      <w:r w:rsidRPr="0090240E">
        <w:rPr>
          <w:rFonts w:ascii="Times New Roman" w:hAnsi="Times New Roman" w:cs="Times New Roman"/>
        </w:rPr>
        <w:t xml:space="preserve"> ale uviesť nasledujúce vyjadrenie:</w:t>
      </w:r>
    </w:p>
    <w:p w:rsidR="001B5EAE" w:rsidRPr="0090240E" w:rsidRDefault="003709E7" w:rsidP="00E60AA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B20C53">
        <w:rPr>
          <w:rFonts w:ascii="Times New Roman" w:hAnsi="Times New Roman" w:cs="Times New Roman"/>
          <w:b/>
          <w:i/>
          <w:highlight w:val="yellow"/>
        </w:rPr>
        <w:t>,,</w:t>
      </w:r>
      <w:r w:rsidR="001B5EAE" w:rsidRPr="00B20C53">
        <w:rPr>
          <w:rFonts w:ascii="Times New Roman" w:hAnsi="Times New Roman" w:cs="Times New Roman"/>
          <w:b/>
          <w:i/>
          <w:highlight w:val="yellow"/>
        </w:rPr>
        <w:t>Vzhľadom k tomu, že nie som schopný (á) posúdiť oprávnenosť výšky nároku zamestnávateľa, som pre tieto prípady poistený (á) a týmto poverujem poisťovňu Kooperativa vyšetrovaním prípadu a výšku škody</w:t>
      </w:r>
      <w:r w:rsidRPr="00B20C53">
        <w:rPr>
          <w:rFonts w:ascii="Times New Roman" w:hAnsi="Times New Roman" w:cs="Times New Roman"/>
          <w:b/>
          <w:i/>
          <w:highlight w:val="yellow"/>
        </w:rPr>
        <w:t>.“</w:t>
      </w:r>
    </w:p>
    <w:p w:rsidR="00CE0EDE" w:rsidRPr="000F102B" w:rsidRDefault="001B5EAE" w:rsidP="003A36D6">
      <w:pPr>
        <w:tabs>
          <w:tab w:val="left" w:pos="426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B624C">
        <w:rPr>
          <w:rFonts w:ascii="Times New Roman" w:eastAsia="Times New Roman" w:hAnsi="Times New Roman" w:cs="Times New Roman"/>
          <w:b/>
          <w:bCs/>
          <w:lang w:eastAsia="zh-CN"/>
        </w:rPr>
        <w:t>Poistná udalosť sa ohlási</w:t>
      </w:r>
      <w:r w:rsidRPr="008B624C">
        <w:rPr>
          <w:rFonts w:ascii="Times New Roman" w:eastAsia="Times New Roman" w:hAnsi="Times New Roman" w:cs="Times New Roman"/>
          <w:lang w:eastAsia="zh-CN"/>
        </w:rPr>
        <w:t xml:space="preserve"> </w:t>
      </w:r>
      <w:r w:rsidR="000F102B" w:rsidRPr="008B624C">
        <w:rPr>
          <w:rFonts w:ascii="Times New Roman" w:eastAsia="Times New Roman" w:hAnsi="Times New Roman" w:cs="Times New Roman"/>
          <w:lang w:eastAsia="zh-CN"/>
        </w:rPr>
        <w:t>cez predsedu ZV OZŽ</w:t>
      </w:r>
      <w:r w:rsidR="000F102B" w:rsidRPr="008B624C">
        <w:rPr>
          <w:rFonts w:ascii="Times New Roman" w:hAnsi="Times New Roman" w:cs="Times New Roman"/>
        </w:rPr>
        <w:t xml:space="preserve"> na referát sociálno - ekonomických vzťahov</w:t>
      </w:r>
      <w:r w:rsidR="00FA2580">
        <w:rPr>
          <w:rFonts w:ascii="Times New Roman" w:hAnsi="Times New Roman" w:cs="Times New Roman"/>
        </w:rPr>
        <w:t xml:space="preserve"> OZŽ, ktorý postúpi </w:t>
      </w:r>
      <w:r w:rsidR="000F102B" w:rsidRPr="008B624C">
        <w:rPr>
          <w:rFonts w:ascii="Times New Roman" w:hAnsi="Times New Roman" w:cs="Times New Roman"/>
        </w:rPr>
        <w:t xml:space="preserve">škodovú udalosť </w:t>
      </w:r>
      <w:r w:rsidRPr="008B624C">
        <w:rPr>
          <w:rFonts w:ascii="Times New Roman" w:eastAsia="Times New Roman" w:hAnsi="Times New Roman" w:cs="Times New Roman"/>
          <w:lang w:eastAsia="zh-CN"/>
        </w:rPr>
        <w:t xml:space="preserve">sprostredkovateľovi </w:t>
      </w:r>
      <w:r w:rsidR="000F102B" w:rsidRPr="008B624C">
        <w:rPr>
          <w:rFonts w:ascii="Times New Roman" w:eastAsia="Times New Roman" w:hAnsi="Times New Roman" w:cs="Times New Roman"/>
          <w:lang w:eastAsia="zh-CN"/>
        </w:rPr>
        <w:t>(spoločnosti C.E.B., a. s.)</w:t>
      </w:r>
      <w:r w:rsidRPr="008B624C">
        <w:rPr>
          <w:rFonts w:ascii="Times New Roman" w:eastAsia="Times New Roman" w:hAnsi="Times New Roman" w:cs="Times New Roman"/>
          <w:lang w:eastAsia="zh-CN"/>
        </w:rPr>
        <w:t>,,poistenia zodpovednosti</w:t>
      </w:r>
      <w:r w:rsidR="000F102B" w:rsidRPr="008B624C">
        <w:rPr>
          <w:rFonts w:ascii="Times New Roman" w:eastAsia="Times New Roman" w:hAnsi="Times New Roman" w:cs="Times New Roman"/>
          <w:lang w:eastAsia="zh-CN"/>
        </w:rPr>
        <w:t>.</w:t>
      </w:r>
      <w:r w:rsidRPr="008B624C">
        <w:rPr>
          <w:rFonts w:ascii="Times New Roman" w:eastAsia="Times New Roman" w:hAnsi="Times New Roman" w:cs="Times New Roman"/>
          <w:lang w:eastAsia="zh-CN"/>
        </w:rPr>
        <w:t xml:space="preserve">“ </w:t>
      </w:r>
    </w:p>
    <w:p w:rsidR="00031298" w:rsidRDefault="00031298" w:rsidP="00B0408D">
      <w:pPr>
        <w:spacing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31298">
        <w:rPr>
          <w:rFonts w:ascii="Times New Roman" w:eastAsia="Times New Roman" w:hAnsi="Times New Roman" w:cs="Times New Roman"/>
          <w:lang w:eastAsia="zh-CN"/>
        </w:rPr>
        <w:t>Plnenie vyplatené zo škodových udalostí</w:t>
      </w:r>
      <w:r w:rsidR="00CE0EDE">
        <w:rPr>
          <w:rFonts w:ascii="Times New Roman" w:eastAsia="Times New Roman" w:hAnsi="Times New Roman" w:cs="Times New Roman"/>
          <w:lang w:eastAsia="zh-CN"/>
        </w:rPr>
        <w:t>,</w:t>
      </w:r>
      <w:r w:rsidRPr="00031298">
        <w:rPr>
          <w:rFonts w:ascii="Times New Roman" w:eastAsia="Times New Roman" w:hAnsi="Times New Roman" w:cs="Times New Roman"/>
          <w:lang w:eastAsia="zh-CN"/>
        </w:rPr>
        <w:t xml:space="preserve"> vzniknutých v jednom poistnom roku nesmie presiahnuť poistnú sumu dohovorenú v poistnej zmluve.</w:t>
      </w:r>
    </w:p>
    <w:p w:rsidR="00682F62" w:rsidRPr="00682F62" w:rsidRDefault="00682F62" w:rsidP="00682F62">
      <w:pPr>
        <w:spacing w:after="0" w:line="260" w:lineRule="auto"/>
        <w:rPr>
          <w:rFonts w:ascii="Times New Roman" w:hAnsi="Times New Roman" w:cs="Times New Roman"/>
          <w:b/>
          <w:u w:val="single"/>
        </w:rPr>
      </w:pPr>
      <w:r w:rsidRPr="00682F62">
        <w:rPr>
          <w:rFonts w:ascii="Times New Roman" w:hAnsi="Times New Roman" w:cs="Times New Roman"/>
          <w:b/>
          <w:u w:val="single"/>
        </w:rPr>
        <w:t>Obnovenie poistnej sumy</w:t>
      </w:r>
    </w:p>
    <w:p w:rsidR="00682F62" w:rsidRDefault="00682F62" w:rsidP="002B50F0">
      <w:pPr>
        <w:spacing w:after="0" w:line="260" w:lineRule="auto"/>
        <w:jc w:val="both"/>
        <w:rPr>
          <w:rFonts w:ascii="Times New Roman" w:hAnsi="Times New Roman" w:cs="Times New Roman"/>
        </w:rPr>
      </w:pPr>
      <w:r w:rsidRPr="00031298">
        <w:rPr>
          <w:rFonts w:ascii="Times New Roman" w:hAnsi="Times New Roman" w:cs="Times New Roman"/>
        </w:rPr>
        <w:t>Pokiaľ v priebehu poistného obdobia došlo v dôsledku poistného plnenia ku zníženiu poistnej sumy dohodnutej pre jednu a všetky poistné udalosti, môže si poistený</w:t>
      </w:r>
      <w:r w:rsidR="00744DB4">
        <w:rPr>
          <w:rFonts w:ascii="Times New Roman" w:hAnsi="Times New Roman" w:cs="Times New Roman"/>
        </w:rPr>
        <w:t xml:space="preserve"> člen</w:t>
      </w:r>
      <w:r w:rsidRPr="00031298">
        <w:rPr>
          <w:rFonts w:ascii="Times New Roman" w:hAnsi="Times New Roman" w:cs="Times New Roman"/>
        </w:rPr>
        <w:t xml:space="preserve"> pre zvyšok poistného obdobia znovu obnoviť poistnú sumu do jej pôvodnej výšky doplatením poistného.</w:t>
      </w:r>
    </w:p>
    <w:p w:rsidR="00FA2580" w:rsidRPr="00FA2580" w:rsidRDefault="00FA2580" w:rsidP="002B50F0">
      <w:pPr>
        <w:spacing w:after="0" w:line="260" w:lineRule="auto"/>
        <w:jc w:val="both"/>
        <w:rPr>
          <w:rFonts w:ascii="Times New Roman" w:hAnsi="Times New Roman" w:cs="Times New Roman"/>
        </w:rPr>
      </w:pPr>
    </w:p>
    <w:p w:rsidR="004809DB" w:rsidRPr="00D87E83" w:rsidRDefault="004809DB" w:rsidP="004809D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7E83">
        <w:rPr>
          <w:rFonts w:ascii="Times New Roman" w:hAnsi="Times New Roman" w:cs="Times New Roman"/>
          <w:b/>
          <w:u w:val="single"/>
        </w:rPr>
        <w:t>K likvidácii škôd je treba doložiť doklady:</w:t>
      </w:r>
    </w:p>
    <w:p w:rsidR="00D87E83" w:rsidRDefault="00D87E83" w:rsidP="004809D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E83">
        <w:rPr>
          <w:rFonts w:ascii="Times New Roman" w:hAnsi="Times New Roman" w:cs="Times New Roman"/>
        </w:rPr>
        <w:t>v</w:t>
      </w:r>
      <w:r w:rsidR="004809DB" w:rsidRPr="00D87E83">
        <w:rPr>
          <w:rFonts w:ascii="Times New Roman" w:hAnsi="Times New Roman" w:cs="Times New Roman"/>
        </w:rPr>
        <w:t>yplnený formulár na uplatnenie škody</w:t>
      </w:r>
    </w:p>
    <w:p w:rsidR="00D87E83" w:rsidRDefault="00D87E83" w:rsidP="004809D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E83">
        <w:rPr>
          <w:rFonts w:ascii="Times New Roman" w:hAnsi="Times New Roman" w:cs="Times New Roman"/>
        </w:rPr>
        <w:t>d</w:t>
      </w:r>
      <w:r w:rsidR="004809DB" w:rsidRPr="00D87E83">
        <w:rPr>
          <w:rFonts w:ascii="Times New Roman" w:hAnsi="Times New Roman" w:cs="Times New Roman"/>
        </w:rPr>
        <w:t>oklad o zaplatení poistného</w:t>
      </w:r>
    </w:p>
    <w:p w:rsidR="00D87E83" w:rsidRDefault="00D87E83" w:rsidP="004809D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E83">
        <w:rPr>
          <w:rFonts w:ascii="Times New Roman" w:hAnsi="Times New Roman" w:cs="Times New Roman"/>
        </w:rPr>
        <w:t>p</w:t>
      </w:r>
      <w:r w:rsidR="004809DB" w:rsidRPr="00D87E83">
        <w:rPr>
          <w:rFonts w:ascii="Times New Roman" w:hAnsi="Times New Roman" w:cs="Times New Roman"/>
        </w:rPr>
        <w:t>otvrdenie zo mzdovej učtárne o výške hrubej mzdy za kvartál pred vznikom škody</w:t>
      </w:r>
    </w:p>
    <w:p w:rsidR="00D87E83" w:rsidRDefault="00D87E83" w:rsidP="004809D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E83">
        <w:rPr>
          <w:rFonts w:ascii="Times New Roman" w:hAnsi="Times New Roman" w:cs="Times New Roman"/>
        </w:rPr>
        <w:t>p</w:t>
      </w:r>
      <w:r w:rsidR="004809DB" w:rsidRPr="00D87E83">
        <w:rPr>
          <w:rFonts w:ascii="Times New Roman" w:hAnsi="Times New Roman" w:cs="Times New Roman"/>
        </w:rPr>
        <w:t>racovnú zmluvu</w:t>
      </w:r>
    </w:p>
    <w:p w:rsidR="00D87E83" w:rsidRDefault="00D87E83" w:rsidP="004809D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E83">
        <w:rPr>
          <w:rFonts w:ascii="Times New Roman" w:hAnsi="Times New Roman" w:cs="Times New Roman"/>
        </w:rPr>
        <w:t>z</w:t>
      </w:r>
      <w:r w:rsidR="004809DB" w:rsidRPr="00D87E83">
        <w:rPr>
          <w:rFonts w:ascii="Times New Roman" w:hAnsi="Times New Roman" w:cs="Times New Roman"/>
        </w:rPr>
        <w:t>ápis so zamestnancom</w:t>
      </w:r>
    </w:p>
    <w:p w:rsidR="004809DB" w:rsidRPr="00D87E83" w:rsidRDefault="00D87E83" w:rsidP="004809D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E83">
        <w:rPr>
          <w:rFonts w:ascii="Times New Roman" w:hAnsi="Times New Roman" w:cs="Times New Roman"/>
        </w:rPr>
        <w:t>ž</w:t>
      </w:r>
      <w:r w:rsidR="004809DB" w:rsidRPr="00D87E83">
        <w:rPr>
          <w:rFonts w:ascii="Times New Roman" w:hAnsi="Times New Roman" w:cs="Times New Roman"/>
        </w:rPr>
        <w:t>iadosť o náhradu škody a uznanie záväzku</w:t>
      </w:r>
    </w:p>
    <w:p w:rsidR="00D87E83" w:rsidRPr="00D87E83" w:rsidRDefault="00D87E83" w:rsidP="00D87E83">
      <w:pPr>
        <w:pStyle w:val="Odstavecseseznamem"/>
        <w:numPr>
          <w:ilvl w:val="0"/>
          <w:numId w:val="22"/>
        </w:num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 w:eastAsia="cs-CZ"/>
        </w:rPr>
      </w:pPr>
      <w:r w:rsidRPr="00D87E83">
        <w:rPr>
          <w:rFonts w:ascii="Times New Roman" w:eastAsia="Calibri" w:hAnsi="Times New Roman" w:cs="Times New Roman"/>
          <w:lang w:eastAsia="cs-CZ"/>
        </w:rPr>
        <w:t xml:space="preserve">bankové spojenie na zamestnávateľa </w:t>
      </w:r>
    </w:p>
    <w:p w:rsidR="00D87E83" w:rsidRPr="00D87E83" w:rsidRDefault="00D87E83" w:rsidP="00D87E83">
      <w:pPr>
        <w:pStyle w:val="Odstavecseseznamem"/>
        <w:numPr>
          <w:ilvl w:val="0"/>
          <w:numId w:val="22"/>
        </w:num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 w:eastAsia="cs-CZ"/>
        </w:rPr>
      </w:pPr>
      <w:r w:rsidRPr="00D87E83">
        <w:rPr>
          <w:rFonts w:ascii="Times New Roman" w:eastAsia="Calibri" w:hAnsi="Times New Roman" w:cs="Times New Roman"/>
          <w:lang w:eastAsia="cs-CZ"/>
        </w:rPr>
        <w:t>vyhlásenie zamestnanca, že nebude škodu uplatňovať z iného poistenia,</w:t>
      </w:r>
    </w:p>
    <w:p w:rsidR="00D87E83" w:rsidRPr="0090240E" w:rsidRDefault="00D87E83" w:rsidP="00D87E83">
      <w:pPr>
        <w:pStyle w:val="Zkladntext21"/>
        <w:numPr>
          <w:ilvl w:val="0"/>
          <w:numId w:val="22"/>
        </w:numPr>
        <w:tabs>
          <w:tab w:val="clear" w:pos="360"/>
        </w:tabs>
        <w:rPr>
          <w:sz w:val="22"/>
          <w:szCs w:val="22"/>
          <w:lang w:val="de-DE" w:eastAsia="cs-CZ"/>
        </w:rPr>
      </w:pPr>
      <w:r w:rsidRPr="0090240E">
        <w:rPr>
          <w:sz w:val="22"/>
          <w:szCs w:val="22"/>
          <w:lang w:val="sk-SK"/>
        </w:rPr>
        <w:t>vyjadrenie poisteného ku spôsobenej škode (opis, príčina, výška) a odporúča sa riadne vyplnené hlásenie s podrobným opisom škody, so stanoviskom odborovej organizácie, vrátane podpisu predsedu odborovej organizácie a pečiatky odborovej organizácie, priemerná mesačná mzda v rozhodnom období</w:t>
      </w:r>
      <w:r w:rsidR="00ED0616">
        <w:rPr>
          <w:sz w:val="22"/>
          <w:szCs w:val="22"/>
          <w:lang w:val="sk-SK"/>
        </w:rPr>
        <w:t>.</w:t>
      </w:r>
    </w:p>
    <w:p w:rsidR="00862057" w:rsidRPr="00862057" w:rsidRDefault="00862057" w:rsidP="00D87E83">
      <w:p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 w:eastAsia="cs-CZ"/>
        </w:rPr>
      </w:pPr>
    </w:p>
    <w:p w:rsidR="001B5EAE" w:rsidRPr="0090240E" w:rsidRDefault="00ED0616" w:rsidP="001B5EAE">
      <w:pPr>
        <w:tabs>
          <w:tab w:val="left" w:pos="180"/>
          <w:tab w:val="left" w:pos="360"/>
        </w:tabs>
        <w:rPr>
          <w:rFonts w:ascii="Times New Roman" w:eastAsia="Calibri" w:hAnsi="Times New Roman" w:cs="Times New Roman"/>
          <w:b/>
          <w:u w:val="single"/>
          <w:lang w:val="de-DE" w:eastAsia="cs-CZ"/>
        </w:rPr>
      </w:pPr>
      <w:r>
        <w:rPr>
          <w:rFonts w:ascii="Times New Roman" w:eastAsia="Calibri" w:hAnsi="Times New Roman" w:cs="Times New Roman"/>
          <w:b/>
          <w:u w:val="single"/>
          <w:lang w:eastAsia="cs-CZ"/>
        </w:rPr>
        <w:t>V</w:t>
      </w:r>
      <w:r w:rsidR="001B5EAE" w:rsidRPr="0090240E">
        <w:rPr>
          <w:rFonts w:ascii="Times New Roman" w:eastAsia="Calibri" w:hAnsi="Times New Roman" w:cs="Times New Roman"/>
          <w:b/>
          <w:u w:val="single"/>
          <w:lang w:eastAsia="cs-CZ"/>
        </w:rPr>
        <w:t xml:space="preserve"> prípade poškodeného motorového vozidla (referentské vozidlo):</w:t>
      </w:r>
    </w:p>
    <w:p w:rsidR="001B5EAE" w:rsidRPr="00D87E83" w:rsidRDefault="001B5EAE" w:rsidP="00D87E83">
      <w:pPr>
        <w:pStyle w:val="Odstavecseseznamem"/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 w:eastAsia="cs-CZ"/>
        </w:rPr>
      </w:pPr>
      <w:r w:rsidRPr="00D87E83">
        <w:rPr>
          <w:rFonts w:ascii="Times New Roman" w:eastAsia="Calibri" w:hAnsi="Times New Roman" w:cs="Times New Roman"/>
          <w:lang w:eastAsia="cs-CZ"/>
        </w:rPr>
        <w:t>kópia veľkého technického preukazu</w:t>
      </w:r>
    </w:p>
    <w:p w:rsidR="001B5EAE" w:rsidRPr="00D87E83" w:rsidRDefault="001B5EAE" w:rsidP="00D87E83">
      <w:pPr>
        <w:pStyle w:val="Odstavecseseznamem"/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 w:eastAsia="cs-CZ"/>
        </w:rPr>
      </w:pPr>
      <w:r w:rsidRPr="00D87E83">
        <w:rPr>
          <w:rFonts w:ascii="Times New Roman" w:eastAsia="Calibri" w:hAnsi="Times New Roman" w:cs="Times New Roman"/>
          <w:lang w:eastAsia="cs-CZ"/>
        </w:rPr>
        <w:t>kópia vodičského preukazu</w:t>
      </w:r>
    </w:p>
    <w:p w:rsidR="001B5EAE" w:rsidRPr="00D87E83" w:rsidRDefault="001B5EAE" w:rsidP="00D87E83">
      <w:pPr>
        <w:pStyle w:val="Odstavecseseznamem"/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 w:eastAsia="cs-CZ"/>
        </w:rPr>
      </w:pPr>
      <w:r w:rsidRPr="00D87E83">
        <w:rPr>
          <w:rFonts w:ascii="Times New Roman" w:eastAsia="Calibri" w:hAnsi="Times New Roman" w:cs="Times New Roman"/>
          <w:lang w:eastAsia="cs-CZ"/>
        </w:rPr>
        <w:t>počet najazdených km v čase pred vznikom škodovej udalosti</w:t>
      </w:r>
    </w:p>
    <w:p w:rsidR="001B5EAE" w:rsidRPr="00D87E83" w:rsidRDefault="001B5EAE" w:rsidP="00D87E83">
      <w:pPr>
        <w:pStyle w:val="Odstavecseseznamem"/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 w:eastAsia="cs-CZ"/>
        </w:rPr>
      </w:pPr>
      <w:r w:rsidRPr="00D87E83">
        <w:rPr>
          <w:rFonts w:ascii="Times New Roman" w:eastAsia="Calibri" w:hAnsi="Times New Roman" w:cs="Times New Roman"/>
          <w:lang w:eastAsia="cs-CZ"/>
        </w:rPr>
        <w:t>príkaz k jazde a fotokópia knihy jázd zo dňa škodovej udalosti</w:t>
      </w:r>
    </w:p>
    <w:p w:rsidR="001B5EAE" w:rsidRPr="00D87E83" w:rsidRDefault="001B5EAE" w:rsidP="00D87E83">
      <w:pPr>
        <w:pStyle w:val="Odstavecseseznamem"/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 w:eastAsia="cs-CZ"/>
        </w:rPr>
      </w:pPr>
      <w:r w:rsidRPr="00D87E83">
        <w:rPr>
          <w:rFonts w:ascii="Times New Roman" w:eastAsia="Calibri" w:hAnsi="Times New Roman" w:cs="Times New Roman"/>
          <w:lang w:eastAsia="cs-CZ"/>
        </w:rPr>
        <w:t>doklad o preškolení vodičov (zamestnávateľ)</w:t>
      </w:r>
    </w:p>
    <w:p w:rsidR="001B5EAE" w:rsidRPr="00D87E83" w:rsidRDefault="001B5EAE" w:rsidP="00D87E83">
      <w:pPr>
        <w:pStyle w:val="Odstavecseseznamem"/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D87E83">
        <w:rPr>
          <w:rFonts w:ascii="Times New Roman" w:eastAsia="Calibri" w:hAnsi="Times New Roman" w:cs="Times New Roman"/>
          <w:lang w:eastAsia="cs-CZ"/>
        </w:rPr>
        <w:t>kópia protokolu Polície SR, ktorá dopravnú nehodu prešetrovala a registračné číslo</w:t>
      </w:r>
    </w:p>
    <w:p w:rsidR="001B5EAE" w:rsidRPr="0090240E" w:rsidRDefault="001B5EAE" w:rsidP="00D87E83">
      <w:pPr>
        <w:pStyle w:val="Zkladntext21"/>
        <w:numPr>
          <w:ilvl w:val="0"/>
          <w:numId w:val="23"/>
        </w:numPr>
        <w:rPr>
          <w:sz w:val="22"/>
          <w:szCs w:val="22"/>
          <w:lang w:val="de-DE"/>
        </w:rPr>
      </w:pPr>
      <w:r w:rsidRPr="0090240E">
        <w:rPr>
          <w:sz w:val="22"/>
          <w:szCs w:val="22"/>
          <w:lang w:val="sk-SK"/>
        </w:rPr>
        <w:lastRenderedPageBreak/>
        <w:t>v prípade havarijného poistenia (oznámenie, v ktorej poisťovni je vozidlo poistené a číslo poistky)</w:t>
      </w:r>
    </w:p>
    <w:p w:rsidR="004809DB" w:rsidRPr="0090240E" w:rsidRDefault="004809DB" w:rsidP="00D87E83">
      <w:pPr>
        <w:pStyle w:val="Zkladntext21"/>
        <w:numPr>
          <w:ilvl w:val="0"/>
          <w:numId w:val="23"/>
        </w:numPr>
        <w:rPr>
          <w:sz w:val="22"/>
          <w:szCs w:val="22"/>
          <w:lang w:val="de-DE"/>
        </w:rPr>
      </w:pPr>
      <w:r w:rsidRPr="0090240E">
        <w:rPr>
          <w:bCs/>
          <w:sz w:val="22"/>
          <w:szCs w:val="22"/>
          <w:lang w:val="sk-SK"/>
        </w:rPr>
        <w:t>vyplniť záznam o dopravnej nehode a potom ho odovzdať poisťovni</w:t>
      </w:r>
    </w:p>
    <w:p w:rsidR="004809DB" w:rsidRPr="0090240E" w:rsidRDefault="00D87E83" w:rsidP="00D87E83">
      <w:pPr>
        <w:pStyle w:val="Zkladntext21"/>
        <w:numPr>
          <w:ilvl w:val="0"/>
          <w:numId w:val="23"/>
        </w:numPr>
        <w:rPr>
          <w:sz w:val="22"/>
          <w:szCs w:val="22"/>
          <w:lang w:val="de-DE"/>
        </w:rPr>
      </w:pPr>
      <w:r w:rsidRPr="0090240E">
        <w:rPr>
          <w:bCs/>
          <w:sz w:val="22"/>
          <w:szCs w:val="22"/>
          <w:lang w:val="sk-SK"/>
        </w:rPr>
        <w:t xml:space="preserve">pokiaľ sa nemôžete dohodnúť </w:t>
      </w:r>
      <w:r w:rsidR="004809DB" w:rsidRPr="0090240E">
        <w:rPr>
          <w:bCs/>
          <w:sz w:val="22"/>
          <w:szCs w:val="22"/>
          <w:lang w:val="sk-SK"/>
        </w:rPr>
        <w:t>kto je vinník –je nutné volať Políciu SR</w:t>
      </w:r>
    </w:p>
    <w:p w:rsidR="004809DB" w:rsidRPr="00D87E83" w:rsidRDefault="00D87E83" w:rsidP="00D87E8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E83">
        <w:rPr>
          <w:rFonts w:ascii="Times New Roman" w:hAnsi="Times New Roman" w:cs="Times New Roman"/>
        </w:rPr>
        <w:t>f</w:t>
      </w:r>
      <w:r w:rsidR="004809DB" w:rsidRPr="00D87E83">
        <w:rPr>
          <w:rFonts w:ascii="Times New Roman" w:hAnsi="Times New Roman" w:cs="Times New Roman"/>
        </w:rPr>
        <w:t xml:space="preserve">otodokumentáciu </w:t>
      </w:r>
    </w:p>
    <w:p w:rsidR="004809DB" w:rsidRPr="00D87E83" w:rsidRDefault="00D87E83" w:rsidP="00D87E8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809DB" w:rsidRPr="00D87E83">
        <w:rPr>
          <w:rFonts w:ascii="Times New Roman" w:hAnsi="Times New Roman" w:cs="Times New Roman"/>
        </w:rPr>
        <w:t>aktúra za opravu s rozpisom práce a</w:t>
      </w:r>
      <w:r w:rsidR="00ED0616">
        <w:rPr>
          <w:rFonts w:ascii="Times New Roman" w:hAnsi="Times New Roman" w:cs="Times New Roman"/>
        </w:rPr>
        <w:t> </w:t>
      </w:r>
      <w:r w:rsidR="004809DB" w:rsidRPr="00D87E83">
        <w:rPr>
          <w:rFonts w:ascii="Times New Roman" w:hAnsi="Times New Roman" w:cs="Times New Roman"/>
        </w:rPr>
        <w:t>materiálu</w:t>
      </w:r>
      <w:r w:rsidR="00ED0616">
        <w:rPr>
          <w:rFonts w:ascii="Times New Roman" w:hAnsi="Times New Roman" w:cs="Times New Roman"/>
        </w:rPr>
        <w:t>.</w:t>
      </w:r>
    </w:p>
    <w:p w:rsidR="008F6715" w:rsidRDefault="008F6715" w:rsidP="0090240E">
      <w:pPr>
        <w:pStyle w:val="Zkladntext21"/>
        <w:tabs>
          <w:tab w:val="clear" w:pos="360"/>
        </w:tabs>
        <w:rPr>
          <w:bCs/>
          <w:lang w:val="sk-SK"/>
        </w:rPr>
      </w:pPr>
    </w:p>
    <w:p w:rsidR="00FA2580" w:rsidRDefault="008F6715" w:rsidP="0090240E">
      <w:pPr>
        <w:pStyle w:val="Zkladntext21"/>
        <w:tabs>
          <w:tab w:val="clear" w:pos="360"/>
        </w:tabs>
        <w:rPr>
          <w:bCs/>
          <w:lang w:val="sk-SK"/>
        </w:rPr>
      </w:pPr>
      <w:r>
        <w:rPr>
          <w:bCs/>
          <w:lang w:val="sk-SK"/>
        </w:rPr>
        <w:t>Pri dopravnej nehode je poistník - člen OZŽ</w:t>
      </w:r>
      <w:r>
        <w:rPr>
          <w:b/>
          <w:bCs/>
          <w:lang w:val="sk-SK"/>
        </w:rPr>
        <w:t xml:space="preserve"> povinní </w:t>
      </w:r>
      <w:r>
        <w:rPr>
          <w:bCs/>
          <w:lang w:val="sk-SK"/>
        </w:rPr>
        <w:t xml:space="preserve">vyplniť záznam o dopravnej nehode a potom ho odovzdať poisťovni. Treba sa zhodnúť na tom, kto je vinník – pokiaľ to nie je možné, je nutné volať Políciu SR. Pokiaľ nie je záznam nevyplnený, nie je určený  vinník alebo záznam nie je odovzdaný, môže od </w:t>
      </w:r>
      <w:r w:rsidR="001008CE">
        <w:rPr>
          <w:bCs/>
          <w:lang w:val="sk-SK"/>
        </w:rPr>
        <w:t xml:space="preserve">poistníka - </w:t>
      </w:r>
      <w:r>
        <w:rPr>
          <w:bCs/>
          <w:lang w:val="sk-SK"/>
        </w:rPr>
        <w:t>člena OZŽ poisťovňa žiadať časť vyplatenej sumy poškodenému</w:t>
      </w:r>
      <w:r w:rsidR="001008CE">
        <w:rPr>
          <w:bCs/>
          <w:lang w:val="sk-SK"/>
        </w:rPr>
        <w:t xml:space="preserve"> - </w:t>
      </w:r>
      <w:r>
        <w:rPr>
          <w:bCs/>
          <w:lang w:val="sk-SK"/>
        </w:rPr>
        <w:t>za sťaženie prešetrenia škodovej udalosti.</w:t>
      </w:r>
    </w:p>
    <w:p w:rsidR="001008CE" w:rsidRPr="0090240E" w:rsidRDefault="001008CE" w:rsidP="0090240E">
      <w:pPr>
        <w:pStyle w:val="Zkladntext21"/>
        <w:tabs>
          <w:tab w:val="clear" w:pos="360"/>
        </w:tabs>
        <w:rPr>
          <w:sz w:val="22"/>
          <w:szCs w:val="22"/>
          <w:u w:val="single"/>
          <w:lang w:val="de-DE" w:eastAsia="cs-CZ"/>
        </w:rPr>
      </w:pPr>
    </w:p>
    <w:p w:rsidR="001B5EAE" w:rsidRPr="0090240E" w:rsidRDefault="00ED0616" w:rsidP="001B5EAE">
      <w:pPr>
        <w:tabs>
          <w:tab w:val="left" w:pos="180"/>
        </w:tabs>
        <w:rPr>
          <w:rFonts w:ascii="Times New Roman" w:eastAsia="Calibri" w:hAnsi="Times New Roman" w:cs="Times New Roman"/>
          <w:b/>
          <w:u w:val="single"/>
          <w:lang w:val="de-DE" w:eastAsia="cs-CZ"/>
        </w:rPr>
      </w:pPr>
      <w:r>
        <w:rPr>
          <w:rFonts w:ascii="Times New Roman" w:eastAsia="Calibri" w:hAnsi="Times New Roman" w:cs="Times New Roman"/>
          <w:b/>
          <w:u w:val="single"/>
          <w:lang w:eastAsia="cs-CZ"/>
        </w:rPr>
        <w:t>V</w:t>
      </w:r>
      <w:r w:rsidR="001B5EAE" w:rsidRPr="0090240E">
        <w:rPr>
          <w:rFonts w:ascii="Times New Roman" w:eastAsia="Calibri" w:hAnsi="Times New Roman" w:cs="Times New Roman"/>
          <w:b/>
          <w:u w:val="single"/>
          <w:lang w:eastAsia="cs-CZ"/>
        </w:rPr>
        <w:t xml:space="preserve"> prípade </w:t>
      </w:r>
      <w:r w:rsidR="00FA2580">
        <w:rPr>
          <w:rFonts w:ascii="Times New Roman" w:eastAsia="Calibri" w:hAnsi="Times New Roman" w:cs="Times New Roman"/>
          <w:b/>
          <w:u w:val="single"/>
          <w:lang w:eastAsia="cs-CZ"/>
        </w:rPr>
        <w:t xml:space="preserve">poškodenia </w:t>
      </w:r>
      <w:r w:rsidR="001B5EAE" w:rsidRPr="0090240E">
        <w:rPr>
          <w:rFonts w:ascii="Times New Roman" w:eastAsia="Calibri" w:hAnsi="Times New Roman" w:cs="Times New Roman"/>
          <w:b/>
          <w:u w:val="single"/>
          <w:lang w:eastAsia="cs-CZ"/>
        </w:rPr>
        <w:t>železničného vozidla:</w:t>
      </w:r>
    </w:p>
    <w:p w:rsidR="001B5EAE" w:rsidRPr="00AD5DE8" w:rsidRDefault="00AD5DE8" w:rsidP="00AD5DE8">
      <w:pPr>
        <w:pStyle w:val="Odstavecseseznamem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de-DE" w:eastAsia="cs-CZ"/>
        </w:rPr>
      </w:pPr>
      <w:r>
        <w:rPr>
          <w:rFonts w:ascii="Times New Roman" w:eastAsia="Calibri" w:hAnsi="Times New Roman" w:cs="Times New Roman"/>
          <w:lang w:eastAsia="cs-CZ"/>
        </w:rPr>
        <w:t>v</w:t>
      </w:r>
      <w:r w:rsidR="001B5EAE" w:rsidRPr="00AD5DE8">
        <w:rPr>
          <w:rFonts w:ascii="Times New Roman" w:eastAsia="Calibri" w:hAnsi="Times New Roman" w:cs="Times New Roman"/>
          <w:lang w:eastAsia="cs-CZ"/>
        </w:rPr>
        <w:t>yhodnotenie</w:t>
      </w:r>
      <w:r w:rsidR="001B5EAE" w:rsidRPr="00AD5DE8">
        <w:rPr>
          <w:rFonts w:ascii="Times New Roman" w:eastAsia="Calibri" w:hAnsi="Times New Roman" w:cs="Times New Roman"/>
        </w:rPr>
        <w:t xml:space="preserve"> príčin a okolností vzniku mimoriadnej udalosti (ďalej len MU),“ </w:t>
      </w:r>
      <w:r w:rsidR="001B5EAE" w:rsidRPr="00AD5DE8">
        <w:rPr>
          <w:rFonts w:ascii="Times New Roman" w:eastAsia="Calibri" w:hAnsi="Times New Roman" w:cs="Times New Roman"/>
          <w:lang w:eastAsia="cs-CZ"/>
        </w:rPr>
        <w:t>vydané príslušným Inšpektorátom zamestnávateľa</w:t>
      </w:r>
    </w:p>
    <w:p w:rsidR="0090240E" w:rsidRPr="00AD5DE8" w:rsidRDefault="00AD5DE8" w:rsidP="00AD5DE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0240E" w:rsidRPr="00AD5DE8">
        <w:rPr>
          <w:rFonts w:ascii="Times New Roman" w:hAnsi="Times New Roman" w:cs="Times New Roman"/>
        </w:rPr>
        <w:t>otodokumentáciu</w:t>
      </w:r>
    </w:p>
    <w:p w:rsidR="0090240E" w:rsidRPr="00AD5DE8" w:rsidRDefault="00AD5DE8" w:rsidP="00AD5DE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0240E" w:rsidRPr="00AD5DE8">
        <w:rPr>
          <w:rFonts w:ascii="Times New Roman" w:hAnsi="Times New Roman" w:cs="Times New Roman"/>
        </w:rPr>
        <w:t>yšetrovanie železničnej inšpekcie, prípadne iného nadriadeného orgánu</w:t>
      </w:r>
    </w:p>
    <w:p w:rsidR="0090240E" w:rsidRDefault="00AD5DE8" w:rsidP="00AD5DE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0240E" w:rsidRPr="0090240E">
        <w:rPr>
          <w:rFonts w:ascii="Times New Roman" w:hAnsi="Times New Roman" w:cs="Times New Roman"/>
        </w:rPr>
        <w:t>yčíslenie škody podľa faktúr</w:t>
      </w:r>
      <w:r w:rsidR="000276DE">
        <w:rPr>
          <w:rFonts w:ascii="Times New Roman" w:hAnsi="Times New Roman" w:cs="Times New Roman"/>
        </w:rPr>
        <w:t>.</w:t>
      </w:r>
    </w:p>
    <w:p w:rsidR="00936921" w:rsidRPr="0090240E" w:rsidRDefault="00936921" w:rsidP="00936921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AD5DE8" w:rsidRPr="0090240E" w:rsidRDefault="00AD5DE8" w:rsidP="00AD5DE8">
      <w:pPr>
        <w:pStyle w:val="Textpoznpodarou"/>
        <w:jc w:val="both"/>
        <w:rPr>
          <w:sz w:val="22"/>
          <w:szCs w:val="22"/>
          <w:lang w:val="sk-SK"/>
        </w:rPr>
      </w:pPr>
      <w:r w:rsidRPr="0090240E">
        <w:rPr>
          <w:sz w:val="22"/>
          <w:szCs w:val="22"/>
          <w:lang w:val="sk-SK"/>
        </w:rPr>
        <w:t xml:space="preserve">Na území SR sa vzťahuje </w:t>
      </w:r>
      <w:r w:rsidR="009A1B06">
        <w:rPr>
          <w:sz w:val="22"/>
          <w:szCs w:val="22"/>
          <w:lang w:val="sk-SK"/>
        </w:rPr>
        <w:t xml:space="preserve">,, Poistenie zodpovednosti“ </w:t>
      </w:r>
      <w:r w:rsidRPr="0090240E">
        <w:rPr>
          <w:sz w:val="22"/>
          <w:szCs w:val="22"/>
          <w:lang w:val="sk-SK"/>
        </w:rPr>
        <w:t>aj na poškodenie vozňa inej železničnej spoločnosti</w:t>
      </w:r>
      <w:r w:rsidRPr="0090240E">
        <w:rPr>
          <w:sz w:val="22"/>
          <w:szCs w:val="22"/>
        </w:rPr>
        <w:t xml:space="preserve"> </w:t>
      </w:r>
      <w:r w:rsidR="00032CD1">
        <w:rPr>
          <w:sz w:val="22"/>
          <w:szCs w:val="22"/>
        </w:rPr>
        <w:t xml:space="preserve">napr. </w:t>
      </w:r>
      <w:r w:rsidRPr="0090240E">
        <w:rPr>
          <w:sz w:val="22"/>
          <w:szCs w:val="22"/>
          <w:lang w:val="sk-SK"/>
        </w:rPr>
        <w:t>Nemecké železnice (DB), Rakúske spolkové železnice (ÖBB), Poľské štátne železnice (PKP) a pod.</w:t>
      </w:r>
    </w:p>
    <w:p w:rsidR="004809DB" w:rsidRPr="0090240E" w:rsidRDefault="004809DB" w:rsidP="0090240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de-DE" w:eastAsia="cs-CZ"/>
        </w:rPr>
      </w:pPr>
    </w:p>
    <w:p w:rsidR="0090240E" w:rsidRPr="0090240E" w:rsidRDefault="000276DE" w:rsidP="009024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</w:t>
      </w:r>
      <w:r w:rsidR="0090240E" w:rsidRPr="0090240E">
        <w:rPr>
          <w:rFonts w:ascii="Times New Roman" w:hAnsi="Times New Roman" w:cs="Times New Roman"/>
          <w:b/>
        </w:rPr>
        <w:t>kody na hnuteľných veciach</w:t>
      </w:r>
    </w:p>
    <w:p w:rsidR="0090240E" w:rsidRPr="00B76BA0" w:rsidRDefault="00B76BA0" w:rsidP="00B76BA0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6BA0">
        <w:rPr>
          <w:rFonts w:ascii="Times New Roman" w:hAnsi="Times New Roman" w:cs="Times New Roman"/>
        </w:rPr>
        <w:t>f</w:t>
      </w:r>
      <w:r w:rsidR="0090240E" w:rsidRPr="00B76BA0">
        <w:rPr>
          <w:rFonts w:ascii="Times New Roman" w:hAnsi="Times New Roman" w:cs="Times New Roman"/>
        </w:rPr>
        <w:t>otodokumentáciu rozsahu škody</w:t>
      </w:r>
    </w:p>
    <w:p w:rsidR="0090240E" w:rsidRPr="00B76BA0" w:rsidRDefault="00B76BA0" w:rsidP="00B76BA0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6BA0">
        <w:rPr>
          <w:rFonts w:ascii="Times New Roman" w:hAnsi="Times New Roman" w:cs="Times New Roman"/>
        </w:rPr>
        <w:t>n</w:t>
      </w:r>
      <w:r w:rsidR="0090240E" w:rsidRPr="00B76BA0">
        <w:rPr>
          <w:rFonts w:ascii="Times New Roman" w:hAnsi="Times New Roman" w:cs="Times New Roman"/>
        </w:rPr>
        <w:t>adobúdacie doklady k poškodeným veciam</w:t>
      </w:r>
    </w:p>
    <w:p w:rsidR="0090240E" w:rsidRPr="00B76BA0" w:rsidRDefault="00B76BA0" w:rsidP="00B76BA0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6BA0">
        <w:rPr>
          <w:rFonts w:ascii="Times New Roman" w:hAnsi="Times New Roman" w:cs="Times New Roman"/>
        </w:rPr>
        <w:t>s</w:t>
      </w:r>
      <w:r w:rsidR="0090240E" w:rsidRPr="00B76BA0">
        <w:rPr>
          <w:rFonts w:ascii="Times New Roman" w:hAnsi="Times New Roman" w:cs="Times New Roman"/>
        </w:rPr>
        <w:t>ervisnú správu o opraviteľnosti/ neopraviteľnosti zariadenia</w:t>
      </w:r>
    </w:p>
    <w:p w:rsidR="001B5EAE" w:rsidRDefault="00B76BA0" w:rsidP="00B76BA0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6BA0">
        <w:rPr>
          <w:rFonts w:ascii="Times New Roman" w:hAnsi="Times New Roman" w:cs="Times New Roman"/>
        </w:rPr>
        <w:t>f</w:t>
      </w:r>
      <w:r w:rsidR="0090240E" w:rsidRPr="00B76BA0">
        <w:rPr>
          <w:rFonts w:ascii="Times New Roman" w:hAnsi="Times New Roman" w:cs="Times New Roman"/>
        </w:rPr>
        <w:t>aktúru za opravu</w:t>
      </w:r>
      <w:r w:rsidR="000276DE">
        <w:rPr>
          <w:rFonts w:ascii="Times New Roman" w:hAnsi="Times New Roman" w:cs="Times New Roman"/>
        </w:rPr>
        <w:t>.</w:t>
      </w:r>
    </w:p>
    <w:p w:rsidR="00B76BA0" w:rsidRPr="00B76BA0" w:rsidRDefault="00B76BA0" w:rsidP="00B76BA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651B8" w:rsidRPr="0090240E" w:rsidRDefault="000276DE" w:rsidP="00EA02DC">
      <w:pPr>
        <w:tabs>
          <w:tab w:val="left" w:pos="180"/>
          <w:tab w:val="left" w:pos="360"/>
        </w:tabs>
        <w:rPr>
          <w:rFonts w:ascii="Times New Roman" w:hAnsi="Times New Roman" w:cs="Times New Roman"/>
        </w:rPr>
      </w:pPr>
      <w:r w:rsidRPr="0090240E">
        <w:rPr>
          <w:rFonts w:ascii="Times New Roman" w:hAnsi="Times New Roman" w:cs="Times New Roman"/>
        </w:rPr>
        <w:t>Jednotlivé prípady zodpovednosti zamestnanca za škodu sa posudzujú individuálne.</w:t>
      </w:r>
      <w:r>
        <w:rPr>
          <w:rFonts w:ascii="Times New Roman" w:hAnsi="Times New Roman" w:cs="Times New Roman"/>
        </w:rPr>
        <w:t xml:space="preserve"> </w:t>
      </w:r>
      <w:r w:rsidR="006651B8" w:rsidRPr="0090240E">
        <w:rPr>
          <w:rFonts w:ascii="Times New Roman" w:hAnsi="Times New Roman" w:cs="Times New Roman"/>
        </w:rPr>
        <w:t>Ďalšie doplňujúce doklady</w:t>
      </w:r>
      <w:r w:rsidR="00AD1ACE">
        <w:rPr>
          <w:rFonts w:ascii="Times New Roman" w:hAnsi="Times New Roman" w:cs="Times New Roman"/>
        </w:rPr>
        <w:t>,</w:t>
      </w:r>
      <w:r w:rsidR="006651B8" w:rsidRPr="0090240E">
        <w:rPr>
          <w:rFonts w:ascii="Times New Roman" w:hAnsi="Times New Roman" w:cs="Times New Roman"/>
        </w:rPr>
        <w:t xml:space="preserve"> má poisťovňa právo si vyžiadať v každom individuálnom prípade. </w:t>
      </w:r>
    </w:p>
    <w:p w:rsidR="00031298" w:rsidRPr="000276DE" w:rsidRDefault="004809DB" w:rsidP="00EA02DC">
      <w:pPr>
        <w:tabs>
          <w:tab w:val="left" w:pos="180"/>
          <w:tab w:val="left" w:pos="360"/>
        </w:tabs>
        <w:jc w:val="both"/>
        <w:rPr>
          <w:rFonts w:ascii="Times New Roman" w:eastAsia="Calibri" w:hAnsi="Times New Roman" w:cs="Times New Roman"/>
        </w:rPr>
      </w:pPr>
      <w:r w:rsidRPr="000276DE">
        <w:rPr>
          <w:rFonts w:ascii="Times New Roman" w:eastAsia="Calibri" w:hAnsi="Times New Roman" w:cs="Times New Roman"/>
        </w:rPr>
        <w:t>Poistenie zodpovednosti“ nerieši škody spôsobené tretej osobe (právnickej aj fyzickej), ale vždy len škodu vzniknutú zamestnávateľovi</w:t>
      </w:r>
      <w:r w:rsidR="006651B8" w:rsidRPr="000276DE">
        <w:rPr>
          <w:rFonts w:ascii="Times New Roman" w:eastAsia="Calibri" w:hAnsi="Times New Roman" w:cs="Times New Roman"/>
        </w:rPr>
        <w:t>.</w:t>
      </w:r>
    </w:p>
    <w:p w:rsidR="007167C4" w:rsidRPr="00CC0A14" w:rsidRDefault="007167C4" w:rsidP="00B62285">
      <w:pPr>
        <w:pStyle w:val="Odstavecseseznamem"/>
        <w:tabs>
          <w:tab w:val="left" w:pos="0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sectPr w:rsidR="007167C4" w:rsidRPr="00CC0A14" w:rsidSect="00CC0A14">
      <w:pgSz w:w="11906" w:h="16838"/>
      <w:pgMar w:top="289" w:right="680" w:bottom="29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3D" w:rsidRDefault="00085F3D" w:rsidP="00201B47">
      <w:pPr>
        <w:spacing w:after="0" w:line="240" w:lineRule="auto"/>
      </w:pPr>
      <w:r>
        <w:separator/>
      </w:r>
    </w:p>
  </w:endnote>
  <w:endnote w:type="continuationSeparator" w:id="1">
    <w:p w:rsidR="00085F3D" w:rsidRDefault="00085F3D" w:rsidP="0020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3D" w:rsidRDefault="00085F3D" w:rsidP="00201B47">
      <w:pPr>
        <w:spacing w:after="0" w:line="240" w:lineRule="auto"/>
      </w:pPr>
      <w:r>
        <w:separator/>
      </w:r>
    </w:p>
  </w:footnote>
  <w:footnote w:type="continuationSeparator" w:id="1">
    <w:p w:rsidR="00085F3D" w:rsidRDefault="00085F3D" w:rsidP="0020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lang w:val="de-DE" w:eastAsia="cs-CZ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color w:val="auto"/>
        <w:lang w:val="de-DE" w:eastAsia="cs-CZ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7"/>
    <w:multiLevelType w:val="multilevel"/>
    <w:tmpl w:val="00000007"/>
    <w:name w:val="WW8Num13"/>
    <w:lvl w:ilvl="0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  <w:lang w:val="de-DE" w:eastAsia="cs-CZ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582"/>
        </w:tabs>
        <w:ind w:left="1582" w:hanging="360"/>
      </w:pPr>
      <w:rPr>
        <w:rFonts w:ascii="OpenSymbol" w:hAnsi="OpenSymbol" w:cs="Symbol" w:hint="default"/>
        <w:color w:val="auto"/>
        <w:lang w:val="de-DE" w:eastAsia="cs-CZ"/>
      </w:rPr>
    </w:lvl>
    <w:lvl w:ilvl="2">
      <w:start w:val="1"/>
      <w:numFmt w:val="bullet"/>
      <w:lvlText w:val="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  <w:color w:val="auto"/>
        <w:lang w:val="de-DE" w:eastAsia="cs-CZ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05577DD1"/>
    <w:multiLevelType w:val="singleLevel"/>
    <w:tmpl w:val="2DE62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ACE28EB"/>
    <w:multiLevelType w:val="hybridMultilevel"/>
    <w:tmpl w:val="E124A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00D7"/>
    <w:multiLevelType w:val="hybridMultilevel"/>
    <w:tmpl w:val="B7F0FB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42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A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6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C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80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4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400CE8"/>
    <w:multiLevelType w:val="hybridMultilevel"/>
    <w:tmpl w:val="AD541CF8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15F26AD"/>
    <w:multiLevelType w:val="hybridMultilevel"/>
    <w:tmpl w:val="D9AAD86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4693C13"/>
    <w:multiLevelType w:val="hybridMultilevel"/>
    <w:tmpl w:val="3CEA6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93E0C"/>
    <w:multiLevelType w:val="hybridMultilevel"/>
    <w:tmpl w:val="3D820C28"/>
    <w:lvl w:ilvl="0" w:tplc="C7CA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6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0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B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6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A2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0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24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C1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E160DE"/>
    <w:multiLevelType w:val="hybridMultilevel"/>
    <w:tmpl w:val="A526426E"/>
    <w:lvl w:ilvl="0" w:tplc="041B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>
    <w:nsid w:val="1E27625E"/>
    <w:multiLevelType w:val="hybridMultilevel"/>
    <w:tmpl w:val="FA0A1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A13B8"/>
    <w:multiLevelType w:val="hybridMultilevel"/>
    <w:tmpl w:val="59046FD6"/>
    <w:lvl w:ilvl="0" w:tplc="E0163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66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6A0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65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AA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479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6C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CD4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41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964AA"/>
    <w:multiLevelType w:val="hybridMultilevel"/>
    <w:tmpl w:val="3E141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F4DA4"/>
    <w:multiLevelType w:val="hybridMultilevel"/>
    <w:tmpl w:val="ADFE85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D5579"/>
    <w:multiLevelType w:val="hybridMultilevel"/>
    <w:tmpl w:val="AB74F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088F"/>
    <w:multiLevelType w:val="hybridMultilevel"/>
    <w:tmpl w:val="4D5A0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A5C2A"/>
    <w:multiLevelType w:val="hybridMultilevel"/>
    <w:tmpl w:val="21924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B01C2"/>
    <w:multiLevelType w:val="hybridMultilevel"/>
    <w:tmpl w:val="3A4A7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F4991"/>
    <w:multiLevelType w:val="singleLevel"/>
    <w:tmpl w:val="F3AE21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61507F"/>
    <w:multiLevelType w:val="hybridMultilevel"/>
    <w:tmpl w:val="10ACE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758C"/>
    <w:multiLevelType w:val="hybridMultilevel"/>
    <w:tmpl w:val="7DE2A50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46C07F5D"/>
    <w:multiLevelType w:val="hybridMultilevel"/>
    <w:tmpl w:val="AA3C70F2"/>
    <w:lvl w:ilvl="0" w:tplc="A58ECA7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926B7"/>
    <w:multiLevelType w:val="hybridMultilevel"/>
    <w:tmpl w:val="85D6F6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44EA1"/>
    <w:multiLevelType w:val="hybridMultilevel"/>
    <w:tmpl w:val="7794ED1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0752DDC"/>
    <w:multiLevelType w:val="hybridMultilevel"/>
    <w:tmpl w:val="34DE7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05268"/>
    <w:multiLevelType w:val="hybridMultilevel"/>
    <w:tmpl w:val="51BC1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43E65"/>
    <w:multiLevelType w:val="hybridMultilevel"/>
    <w:tmpl w:val="C34E0A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80B58"/>
    <w:multiLevelType w:val="hybridMultilevel"/>
    <w:tmpl w:val="D9CAD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344A2"/>
    <w:multiLevelType w:val="hybridMultilevel"/>
    <w:tmpl w:val="5A8C0A18"/>
    <w:lvl w:ilvl="0" w:tplc="041B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0">
    <w:nsid w:val="761E40C8"/>
    <w:multiLevelType w:val="hybridMultilevel"/>
    <w:tmpl w:val="8AA41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07C0D"/>
    <w:multiLevelType w:val="hybridMultilevel"/>
    <w:tmpl w:val="9F1447D8"/>
    <w:lvl w:ilvl="0" w:tplc="041B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2">
    <w:nsid w:val="7C2D0BBA"/>
    <w:multiLevelType w:val="hybridMultilevel"/>
    <w:tmpl w:val="288838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123CCD"/>
    <w:multiLevelType w:val="hybridMultilevel"/>
    <w:tmpl w:val="6F2A1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2"/>
  </w:num>
  <w:num w:numId="4">
    <w:abstractNumId w:val="10"/>
  </w:num>
  <w:num w:numId="5">
    <w:abstractNumId w:val="6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4"/>
  </w:num>
  <w:num w:numId="11">
    <w:abstractNumId w:val="32"/>
  </w:num>
  <w:num w:numId="12">
    <w:abstractNumId w:val="15"/>
  </w:num>
  <w:num w:numId="13">
    <w:abstractNumId w:val="28"/>
  </w:num>
  <w:num w:numId="14">
    <w:abstractNumId w:val="17"/>
  </w:num>
  <w:num w:numId="15">
    <w:abstractNumId w:val="18"/>
  </w:num>
  <w:num w:numId="16">
    <w:abstractNumId w:val="7"/>
  </w:num>
  <w:num w:numId="17">
    <w:abstractNumId w:val="21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16"/>
  </w:num>
  <w:num w:numId="23">
    <w:abstractNumId w:val="8"/>
  </w:num>
  <w:num w:numId="24">
    <w:abstractNumId w:val="26"/>
  </w:num>
  <w:num w:numId="25">
    <w:abstractNumId w:val="13"/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9"/>
  </w:num>
  <w:num w:numId="28">
    <w:abstractNumId w:val="30"/>
  </w:num>
  <w:num w:numId="29">
    <w:abstractNumId w:val="31"/>
  </w:num>
  <w:num w:numId="30">
    <w:abstractNumId w:val="24"/>
  </w:num>
  <w:num w:numId="31">
    <w:abstractNumId w:val="20"/>
  </w:num>
  <w:num w:numId="32">
    <w:abstractNumId w:val="9"/>
  </w:num>
  <w:num w:numId="33">
    <w:abstractNumId w:val="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D8B"/>
    <w:rsid w:val="000276DE"/>
    <w:rsid w:val="00031298"/>
    <w:rsid w:val="00032CD1"/>
    <w:rsid w:val="00056039"/>
    <w:rsid w:val="000708A0"/>
    <w:rsid w:val="000843CB"/>
    <w:rsid w:val="00085F3D"/>
    <w:rsid w:val="000922A4"/>
    <w:rsid w:val="000945C6"/>
    <w:rsid w:val="00097B86"/>
    <w:rsid w:val="000A3CBE"/>
    <w:rsid w:val="000A626C"/>
    <w:rsid w:val="000B6606"/>
    <w:rsid w:val="000F102B"/>
    <w:rsid w:val="001008CE"/>
    <w:rsid w:val="00116628"/>
    <w:rsid w:val="00144C12"/>
    <w:rsid w:val="0014792B"/>
    <w:rsid w:val="001669C8"/>
    <w:rsid w:val="001858BE"/>
    <w:rsid w:val="00186E76"/>
    <w:rsid w:val="001959C2"/>
    <w:rsid w:val="001B560C"/>
    <w:rsid w:val="001B5EAE"/>
    <w:rsid w:val="001C4A2D"/>
    <w:rsid w:val="001D0496"/>
    <w:rsid w:val="001E41EF"/>
    <w:rsid w:val="001E62D6"/>
    <w:rsid w:val="00201B47"/>
    <w:rsid w:val="00211902"/>
    <w:rsid w:val="00211B92"/>
    <w:rsid w:val="00247629"/>
    <w:rsid w:val="002479EE"/>
    <w:rsid w:val="002517BA"/>
    <w:rsid w:val="0025606B"/>
    <w:rsid w:val="002602DC"/>
    <w:rsid w:val="002615D4"/>
    <w:rsid w:val="00262DF9"/>
    <w:rsid w:val="00284DCD"/>
    <w:rsid w:val="00292696"/>
    <w:rsid w:val="00293154"/>
    <w:rsid w:val="002B4F22"/>
    <w:rsid w:val="002B50F0"/>
    <w:rsid w:val="002B5177"/>
    <w:rsid w:val="002B7D28"/>
    <w:rsid w:val="002B7E6A"/>
    <w:rsid w:val="002D366B"/>
    <w:rsid w:val="002F3D8B"/>
    <w:rsid w:val="002F4C1C"/>
    <w:rsid w:val="002F4F62"/>
    <w:rsid w:val="00306E26"/>
    <w:rsid w:val="00312AB0"/>
    <w:rsid w:val="0031661E"/>
    <w:rsid w:val="003549DF"/>
    <w:rsid w:val="003709E7"/>
    <w:rsid w:val="00371FF3"/>
    <w:rsid w:val="00387F69"/>
    <w:rsid w:val="003904F1"/>
    <w:rsid w:val="003A36D6"/>
    <w:rsid w:val="003A7778"/>
    <w:rsid w:val="003C23D4"/>
    <w:rsid w:val="003C6DA3"/>
    <w:rsid w:val="003D6E2F"/>
    <w:rsid w:val="003D766B"/>
    <w:rsid w:val="00421FBD"/>
    <w:rsid w:val="0044095C"/>
    <w:rsid w:val="0044552F"/>
    <w:rsid w:val="0044643C"/>
    <w:rsid w:val="00447CDE"/>
    <w:rsid w:val="00453508"/>
    <w:rsid w:val="00455879"/>
    <w:rsid w:val="00465906"/>
    <w:rsid w:val="004710CE"/>
    <w:rsid w:val="004735FD"/>
    <w:rsid w:val="00474A32"/>
    <w:rsid w:val="004809DB"/>
    <w:rsid w:val="00484639"/>
    <w:rsid w:val="00486C12"/>
    <w:rsid w:val="004946BA"/>
    <w:rsid w:val="004A05E8"/>
    <w:rsid w:val="004A3A52"/>
    <w:rsid w:val="004D02B6"/>
    <w:rsid w:val="004D222A"/>
    <w:rsid w:val="004F1BAF"/>
    <w:rsid w:val="004F373A"/>
    <w:rsid w:val="005041F2"/>
    <w:rsid w:val="005152FB"/>
    <w:rsid w:val="005169BB"/>
    <w:rsid w:val="00547A18"/>
    <w:rsid w:val="0055208A"/>
    <w:rsid w:val="005A4749"/>
    <w:rsid w:val="005A60E9"/>
    <w:rsid w:val="005B5EFF"/>
    <w:rsid w:val="005E3ADB"/>
    <w:rsid w:val="005E6671"/>
    <w:rsid w:val="005F2DD5"/>
    <w:rsid w:val="005F4BE1"/>
    <w:rsid w:val="00626A6B"/>
    <w:rsid w:val="0063542F"/>
    <w:rsid w:val="00654EC5"/>
    <w:rsid w:val="006651B8"/>
    <w:rsid w:val="006658F4"/>
    <w:rsid w:val="00674632"/>
    <w:rsid w:val="00681D8E"/>
    <w:rsid w:val="00682F62"/>
    <w:rsid w:val="00684B65"/>
    <w:rsid w:val="006D46E2"/>
    <w:rsid w:val="006D743F"/>
    <w:rsid w:val="006E4782"/>
    <w:rsid w:val="006E5B64"/>
    <w:rsid w:val="00702A0C"/>
    <w:rsid w:val="007167C4"/>
    <w:rsid w:val="00720437"/>
    <w:rsid w:val="00724ADE"/>
    <w:rsid w:val="00744DB4"/>
    <w:rsid w:val="0075248B"/>
    <w:rsid w:val="0076697D"/>
    <w:rsid w:val="00772FBB"/>
    <w:rsid w:val="00773DE7"/>
    <w:rsid w:val="007755D2"/>
    <w:rsid w:val="007852D4"/>
    <w:rsid w:val="00790D8B"/>
    <w:rsid w:val="00792176"/>
    <w:rsid w:val="00793511"/>
    <w:rsid w:val="007A13BC"/>
    <w:rsid w:val="007A13D3"/>
    <w:rsid w:val="007E28F8"/>
    <w:rsid w:val="007E350C"/>
    <w:rsid w:val="007E578F"/>
    <w:rsid w:val="007E6C1A"/>
    <w:rsid w:val="0080651B"/>
    <w:rsid w:val="00810602"/>
    <w:rsid w:val="00812D1D"/>
    <w:rsid w:val="00821AB7"/>
    <w:rsid w:val="00850BF6"/>
    <w:rsid w:val="00851A2B"/>
    <w:rsid w:val="00856154"/>
    <w:rsid w:val="0085686C"/>
    <w:rsid w:val="00862057"/>
    <w:rsid w:val="008757BF"/>
    <w:rsid w:val="00876F52"/>
    <w:rsid w:val="008949F5"/>
    <w:rsid w:val="008A04B5"/>
    <w:rsid w:val="008B624C"/>
    <w:rsid w:val="008D5D9B"/>
    <w:rsid w:val="008E0625"/>
    <w:rsid w:val="008F093B"/>
    <w:rsid w:val="008F2055"/>
    <w:rsid w:val="008F6715"/>
    <w:rsid w:val="0090240E"/>
    <w:rsid w:val="00912D79"/>
    <w:rsid w:val="0093028E"/>
    <w:rsid w:val="00936921"/>
    <w:rsid w:val="00936BA1"/>
    <w:rsid w:val="00943A62"/>
    <w:rsid w:val="00946B40"/>
    <w:rsid w:val="009570E1"/>
    <w:rsid w:val="00965265"/>
    <w:rsid w:val="0097115B"/>
    <w:rsid w:val="00982E48"/>
    <w:rsid w:val="00992977"/>
    <w:rsid w:val="009A1B06"/>
    <w:rsid w:val="009E4E90"/>
    <w:rsid w:val="00A01B24"/>
    <w:rsid w:val="00A25323"/>
    <w:rsid w:val="00A3265F"/>
    <w:rsid w:val="00A33A0D"/>
    <w:rsid w:val="00A366F5"/>
    <w:rsid w:val="00A43E87"/>
    <w:rsid w:val="00AA0C2A"/>
    <w:rsid w:val="00AB4F29"/>
    <w:rsid w:val="00AD1ACE"/>
    <w:rsid w:val="00AD4D8F"/>
    <w:rsid w:val="00AD5DE8"/>
    <w:rsid w:val="00AD7000"/>
    <w:rsid w:val="00AE23C2"/>
    <w:rsid w:val="00AF5C32"/>
    <w:rsid w:val="00B0408D"/>
    <w:rsid w:val="00B07ADF"/>
    <w:rsid w:val="00B11AA9"/>
    <w:rsid w:val="00B11DE2"/>
    <w:rsid w:val="00B20C53"/>
    <w:rsid w:val="00B4050C"/>
    <w:rsid w:val="00B52372"/>
    <w:rsid w:val="00B56D9B"/>
    <w:rsid w:val="00B62285"/>
    <w:rsid w:val="00B62C9E"/>
    <w:rsid w:val="00B76BA0"/>
    <w:rsid w:val="00B83FF5"/>
    <w:rsid w:val="00BA3A42"/>
    <w:rsid w:val="00BA5E86"/>
    <w:rsid w:val="00BC60A2"/>
    <w:rsid w:val="00BD09FA"/>
    <w:rsid w:val="00BE46D9"/>
    <w:rsid w:val="00BF0A76"/>
    <w:rsid w:val="00BF38AF"/>
    <w:rsid w:val="00BF4046"/>
    <w:rsid w:val="00BF7344"/>
    <w:rsid w:val="00C07D7D"/>
    <w:rsid w:val="00C13CCB"/>
    <w:rsid w:val="00C1400F"/>
    <w:rsid w:val="00C419E6"/>
    <w:rsid w:val="00C84326"/>
    <w:rsid w:val="00CB503B"/>
    <w:rsid w:val="00CC0216"/>
    <w:rsid w:val="00CC0A14"/>
    <w:rsid w:val="00CC6921"/>
    <w:rsid w:val="00CC75BE"/>
    <w:rsid w:val="00CD3F83"/>
    <w:rsid w:val="00CE0EDE"/>
    <w:rsid w:val="00CE367C"/>
    <w:rsid w:val="00CF7662"/>
    <w:rsid w:val="00D02B0E"/>
    <w:rsid w:val="00D10D59"/>
    <w:rsid w:val="00D127CE"/>
    <w:rsid w:val="00D1736D"/>
    <w:rsid w:val="00D2178F"/>
    <w:rsid w:val="00D32EA0"/>
    <w:rsid w:val="00D37DDC"/>
    <w:rsid w:val="00D40CB0"/>
    <w:rsid w:val="00D46725"/>
    <w:rsid w:val="00D5351B"/>
    <w:rsid w:val="00D56EC5"/>
    <w:rsid w:val="00D634CD"/>
    <w:rsid w:val="00D70EDD"/>
    <w:rsid w:val="00D8784E"/>
    <w:rsid w:val="00D87E83"/>
    <w:rsid w:val="00DA011C"/>
    <w:rsid w:val="00DC14BA"/>
    <w:rsid w:val="00DD36E3"/>
    <w:rsid w:val="00DE6A19"/>
    <w:rsid w:val="00DF025A"/>
    <w:rsid w:val="00E061D6"/>
    <w:rsid w:val="00E149C3"/>
    <w:rsid w:val="00E23A41"/>
    <w:rsid w:val="00E379A3"/>
    <w:rsid w:val="00E54056"/>
    <w:rsid w:val="00E56638"/>
    <w:rsid w:val="00E60AAB"/>
    <w:rsid w:val="00E815EE"/>
    <w:rsid w:val="00E85C88"/>
    <w:rsid w:val="00EA02DC"/>
    <w:rsid w:val="00EA2969"/>
    <w:rsid w:val="00EA7D46"/>
    <w:rsid w:val="00ED0616"/>
    <w:rsid w:val="00EE06F0"/>
    <w:rsid w:val="00EF69B4"/>
    <w:rsid w:val="00F00718"/>
    <w:rsid w:val="00F06DC2"/>
    <w:rsid w:val="00F1681A"/>
    <w:rsid w:val="00F22F69"/>
    <w:rsid w:val="00F25F55"/>
    <w:rsid w:val="00F326C7"/>
    <w:rsid w:val="00F57EF1"/>
    <w:rsid w:val="00F720A2"/>
    <w:rsid w:val="00F743F1"/>
    <w:rsid w:val="00F80713"/>
    <w:rsid w:val="00F84460"/>
    <w:rsid w:val="00F905C8"/>
    <w:rsid w:val="00FA1529"/>
    <w:rsid w:val="00FA2580"/>
    <w:rsid w:val="00FE2358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7D"/>
  </w:style>
  <w:style w:type="paragraph" w:styleId="Nadpis1">
    <w:name w:val="heading 1"/>
    <w:basedOn w:val="Normln"/>
    <w:next w:val="Normln"/>
    <w:link w:val="Nadpis1Char"/>
    <w:uiPriority w:val="9"/>
    <w:qFormat/>
    <w:rsid w:val="0051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D8B"/>
    <w:pPr>
      <w:ind w:left="720"/>
      <w:contextualSpacing/>
    </w:pPr>
  </w:style>
  <w:style w:type="table" w:styleId="Mkatabulky">
    <w:name w:val="Table Grid"/>
    <w:basedOn w:val="Normlntabulka"/>
    <w:uiPriority w:val="59"/>
    <w:rsid w:val="007E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7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2B0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1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E667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0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1B47"/>
  </w:style>
  <w:style w:type="paragraph" w:styleId="Zpat">
    <w:name w:val="footer"/>
    <w:basedOn w:val="Normln"/>
    <w:link w:val="ZpatChar"/>
    <w:uiPriority w:val="99"/>
    <w:semiHidden/>
    <w:unhideWhenUsed/>
    <w:rsid w:val="0020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1B47"/>
  </w:style>
  <w:style w:type="character" w:customStyle="1" w:styleId="Znakyprepoznmkupodiarou">
    <w:name w:val="Znaky pre poznámku pod čiarou"/>
    <w:rsid w:val="001B5EAE"/>
    <w:rPr>
      <w:vertAlign w:val="superscript"/>
    </w:rPr>
  </w:style>
  <w:style w:type="paragraph" w:styleId="Zkladntext">
    <w:name w:val="Body Text"/>
    <w:basedOn w:val="Normln"/>
    <w:link w:val="ZkladntextChar"/>
    <w:rsid w:val="001B5EAE"/>
    <w:pPr>
      <w:suppressAutoHyphens/>
      <w:spacing w:before="28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zh-CN"/>
    </w:rPr>
  </w:style>
  <w:style w:type="character" w:customStyle="1" w:styleId="ZkladntextChar">
    <w:name w:val="Základní text Char"/>
    <w:basedOn w:val="Standardnpsmoodstavce"/>
    <w:link w:val="Zkladntext"/>
    <w:rsid w:val="001B5EAE"/>
    <w:rPr>
      <w:rFonts w:ascii="Times New Roman" w:eastAsia="Times New Roman" w:hAnsi="Times New Roman" w:cs="Times New Roman"/>
      <w:b/>
      <w:bCs/>
      <w:sz w:val="24"/>
      <w:szCs w:val="24"/>
      <w:lang w:val="cs-CZ" w:eastAsia="zh-CN"/>
    </w:rPr>
  </w:style>
  <w:style w:type="paragraph" w:styleId="Normlnweb">
    <w:name w:val="Normal (Web)"/>
    <w:basedOn w:val="Normln"/>
    <w:rsid w:val="001B5E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customStyle="1" w:styleId="Zkladntext21">
    <w:name w:val="Základný text 21"/>
    <w:basedOn w:val="Normln"/>
    <w:rsid w:val="001B5EAE"/>
    <w:pPr>
      <w:tabs>
        <w:tab w:val="left" w:pos="180"/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poznpodarou">
    <w:name w:val="footnote text"/>
    <w:basedOn w:val="Normln"/>
    <w:link w:val="TextpoznpodarouChar"/>
    <w:rsid w:val="001B5E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1B5EA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F5C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F5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2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8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akova@oz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B295-D14F-4A5E-9247-5EA2F772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cp:lastPrinted>2017-09-26T06:21:00Z</cp:lastPrinted>
  <dcterms:created xsi:type="dcterms:W3CDTF">2018-01-09T09:20:00Z</dcterms:created>
  <dcterms:modified xsi:type="dcterms:W3CDTF">2018-01-09T09:20:00Z</dcterms:modified>
</cp:coreProperties>
</file>